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7EC85" w14:textId="6D4A4C18" w:rsidR="00C47D67" w:rsidRPr="00D504BB" w:rsidRDefault="00C47D67" w:rsidP="00C47D67">
      <w:pPr>
        <w:tabs>
          <w:tab w:val="left" w:pos="426"/>
        </w:tabs>
        <w:spacing w:after="0" w:line="263" w:lineRule="auto"/>
        <w:ind w:right="288"/>
        <w:jc w:val="right"/>
        <w:rPr>
          <w:b/>
          <w:color w:val="auto"/>
        </w:rPr>
      </w:pPr>
      <w:r w:rsidRPr="00D504BB">
        <w:rPr>
          <w:b/>
          <w:color w:val="auto"/>
        </w:rPr>
        <w:t xml:space="preserve">Załącznik nr </w:t>
      </w:r>
      <w:r w:rsidR="00D504BB" w:rsidRPr="00D504BB">
        <w:rPr>
          <w:b/>
          <w:color w:val="auto"/>
        </w:rPr>
        <w:t>1</w:t>
      </w:r>
      <w:r w:rsidR="006D1A58">
        <w:rPr>
          <w:b/>
          <w:color w:val="auto"/>
        </w:rPr>
        <w:t>6</w:t>
      </w:r>
    </w:p>
    <w:p w14:paraId="6801AAB3" w14:textId="4014121C" w:rsidR="00C47D67" w:rsidRPr="00D504BB" w:rsidRDefault="00C47D67" w:rsidP="00C47D67">
      <w:pPr>
        <w:tabs>
          <w:tab w:val="left" w:pos="426"/>
        </w:tabs>
        <w:spacing w:after="0" w:line="263" w:lineRule="auto"/>
        <w:ind w:right="288"/>
        <w:jc w:val="right"/>
        <w:rPr>
          <w:bCs/>
          <w:color w:val="auto"/>
          <w:sz w:val="20"/>
          <w:szCs w:val="20"/>
        </w:rPr>
      </w:pPr>
      <w:r w:rsidRPr="00D504BB">
        <w:rPr>
          <w:bCs/>
          <w:color w:val="auto"/>
          <w:sz w:val="20"/>
          <w:szCs w:val="20"/>
        </w:rPr>
        <w:t xml:space="preserve">do protokołu z </w:t>
      </w:r>
      <w:r w:rsidR="00F40A44">
        <w:rPr>
          <w:bCs/>
          <w:color w:val="auto"/>
          <w:sz w:val="20"/>
          <w:szCs w:val="20"/>
        </w:rPr>
        <w:t>29</w:t>
      </w:r>
      <w:r w:rsidRPr="00D504BB">
        <w:rPr>
          <w:bCs/>
          <w:color w:val="auto"/>
          <w:sz w:val="20"/>
          <w:szCs w:val="20"/>
        </w:rPr>
        <w:t xml:space="preserve"> posiedzenia</w:t>
      </w:r>
      <w:r w:rsidR="005731A5" w:rsidRPr="00D504BB">
        <w:rPr>
          <w:bCs/>
          <w:color w:val="auto"/>
          <w:sz w:val="20"/>
          <w:szCs w:val="20"/>
        </w:rPr>
        <w:t xml:space="preserve"> Komisji</w:t>
      </w:r>
    </w:p>
    <w:p w14:paraId="33E3E532" w14:textId="03C5A8CA" w:rsidR="005731A5" w:rsidRPr="00D504BB" w:rsidRDefault="00D504BB" w:rsidP="00C47D67">
      <w:pPr>
        <w:tabs>
          <w:tab w:val="left" w:pos="426"/>
        </w:tabs>
        <w:spacing w:after="0" w:line="263" w:lineRule="auto"/>
        <w:ind w:right="288"/>
        <w:jc w:val="right"/>
        <w:rPr>
          <w:bCs/>
          <w:color w:val="auto"/>
          <w:sz w:val="20"/>
          <w:szCs w:val="20"/>
        </w:rPr>
      </w:pPr>
      <w:r w:rsidRPr="00D504BB">
        <w:rPr>
          <w:bCs/>
          <w:color w:val="auto"/>
          <w:sz w:val="20"/>
          <w:szCs w:val="20"/>
        </w:rPr>
        <w:t>Drezno</w:t>
      </w:r>
      <w:r w:rsidR="005731A5" w:rsidRPr="00D504BB">
        <w:rPr>
          <w:bCs/>
          <w:color w:val="auto"/>
          <w:sz w:val="20"/>
          <w:szCs w:val="20"/>
        </w:rPr>
        <w:t xml:space="preserve"> (R</w:t>
      </w:r>
      <w:r w:rsidR="0022277A" w:rsidRPr="00D504BB">
        <w:rPr>
          <w:bCs/>
          <w:color w:val="auto"/>
          <w:sz w:val="20"/>
          <w:szCs w:val="20"/>
        </w:rPr>
        <w:t>FN</w:t>
      </w:r>
      <w:r w:rsidR="005731A5" w:rsidRPr="00D504BB">
        <w:rPr>
          <w:bCs/>
          <w:color w:val="auto"/>
          <w:sz w:val="20"/>
          <w:szCs w:val="20"/>
        </w:rPr>
        <w:t xml:space="preserve">), </w:t>
      </w:r>
      <w:r w:rsidR="0022277A" w:rsidRPr="00D504BB">
        <w:rPr>
          <w:bCs/>
          <w:color w:val="auto"/>
          <w:sz w:val="20"/>
          <w:szCs w:val="20"/>
        </w:rPr>
        <w:t>13</w:t>
      </w:r>
      <w:r w:rsidR="005731A5" w:rsidRPr="00D504BB">
        <w:rPr>
          <w:bCs/>
          <w:color w:val="auto"/>
          <w:sz w:val="20"/>
          <w:szCs w:val="20"/>
        </w:rPr>
        <w:t>-</w:t>
      </w:r>
      <w:r w:rsidR="0022277A" w:rsidRPr="00D504BB">
        <w:rPr>
          <w:bCs/>
          <w:color w:val="auto"/>
          <w:sz w:val="20"/>
          <w:szCs w:val="20"/>
        </w:rPr>
        <w:t>14</w:t>
      </w:r>
      <w:r w:rsidR="005731A5" w:rsidRPr="00D504BB">
        <w:rPr>
          <w:bCs/>
          <w:color w:val="auto"/>
          <w:sz w:val="20"/>
          <w:szCs w:val="20"/>
        </w:rPr>
        <w:t xml:space="preserve"> </w:t>
      </w:r>
      <w:r w:rsidR="0022277A" w:rsidRPr="00D504BB">
        <w:rPr>
          <w:bCs/>
          <w:color w:val="auto"/>
          <w:sz w:val="20"/>
          <w:szCs w:val="20"/>
        </w:rPr>
        <w:t>września</w:t>
      </w:r>
      <w:r w:rsidR="005731A5" w:rsidRPr="00D504BB">
        <w:rPr>
          <w:bCs/>
          <w:color w:val="auto"/>
          <w:sz w:val="20"/>
          <w:szCs w:val="20"/>
        </w:rPr>
        <w:t xml:space="preserve"> 202</w:t>
      </w:r>
      <w:r w:rsidR="0022277A" w:rsidRPr="00D504BB">
        <w:rPr>
          <w:bCs/>
          <w:color w:val="auto"/>
          <w:sz w:val="20"/>
          <w:szCs w:val="20"/>
        </w:rPr>
        <w:t>2</w:t>
      </w:r>
      <w:r w:rsidR="00F40A44">
        <w:rPr>
          <w:bCs/>
          <w:color w:val="auto"/>
          <w:sz w:val="20"/>
          <w:szCs w:val="20"/>
        </w:rPr>
        <w:t xml:space="preserve"> r.</w:t>
      </w:r>
      <w:r w:rsidR="005731A5" w:rsidRPr="00D504BB">
        <w:rPr>
          <w:bCs/>
          <w:color w:val="auto"/>
          <w:sz w:val="20"/>
          <w:szCs w:val="20"/>
        </w:rPr>
        <w:t xml:space="preserve"> </w:t>
      </w:r>
    </w:p>
    <w:p w14:paraId="5AF4917A" w14:textId="77777777" w:rsidR="00EC738A" w:rsidRPr="00D504BB" w:rsidRDefault="00EC738A" w:rsidP="00EC738A">
      <w:pPr>
        <w:tabs>
          <w:tab w:val="left" w:pos="426"/>
        </w:tabs>
        <w:spacing w:after="0" w:line="263" w:lineRule="auto"/>
        <w:ind w:left="0" w:right="288" w:firstLine="0"/>
        <w:rPr>
          <w:b/>
          <w:color w:val="auto"/>
          <w:sz w:val="28"/>
          <w:szCs w:val="28"/>
        </w:rPr>
      </w:pPr>
    </w:p>
    <w:p w14:paraId="7AE50AC3" w14:textId="47BEA224" w:rsidR="00782B3F" w:rsidRPr="00FF7D78" w:rsidRDefault="00FF7D78" w:rsidP="00756C2C">
      <w:pPr>
        <w:tabs>
          <w:tab w:val="left" w:pos="426"/>
        </w:tabs>
        <w:spacing w:after="0" w:line="263" w:lineRule="auto"/>
        <w:ind w:right="288"/>
        <w:rPr>
          <w:b/>
          <w:color w:val="auto"/>
          <w:sz w:val="28"/>
          <w:szCs w:val="28"/>
        </w:rPr>
      </w:pPr>
      <w:r w:rsidRPr="00FF7D78">
        <w:rPr>
          <w:b/>
          <w:color w:val="auto"/>
          <w:sz w:val="28"/>
          <w:szCs w:val="28"/>
        </w:rPr>
        <w:t xml:space="preserve">Informacja </w:t>
      </w:r>
      <w:r w:rsidR="00BB6A3D">
        <w:rPr>
          <w:b/>
          <w:color w:val="auto"/>
          <w:sz w:val="28"/>
          <w:szCs w:val="28"/>
        </w:rPr>
        <w:t xml:space="preserve">Strony </w:t>
      </w:r>
      <w:r w:rsidRPr="00FF7D78">
        <w:rPr>
          <w:b/>
          <w:color w:val="auto"/>
          <w:sz w:val="28"/>
          <w:szCs w:val="28"/>
        </w:rPr>
        <w:t>polskiej dotycząca d</w:t>
      </w:r>
      <w:r w:rsidR="00476BD4" w:rsidRPr="00FF7D78">
        <w:rPr>
          <w:b/>
          <w:color w:val="auto"/>
          <w:sz w:val="28"/>
          <w:szCs w:val="28"/>
        </w:rPr>
        <w:t>ziała</w:t>
      </w:r>
      <w:r w:rsidRPr="00FF7D78">
        <w:rPr>
          <w:b/>
          <w:color w:val="auto"/>
          <w:sz w:val="28"/>
          <w:szCs w:val="28"/>
        </w:rPr>
        <w:t xml:space="preserve">ń w </w:t>
      </w:r>
      <w:r w:rsidR="00BB6A3D">
        <w:rPr>
          <w:b/>
          <w:color w:val="auto"/>
          <w:sz w:val="28"/>
          <w:szCs w:val="28"/>
        </w:rPr>
        <w:t xml:space="preserve">ramach Projektu </w:t>
      </w:r>
      <w:r w:rsidR="00BB6A3D" w:rsidRPr="00BB6A3D">
        <w:rPr>
          <w:b/>
          <w:color w:val="auto"/>
          <w:sz w:val="28"/>
          <w:szCs w:val="28"/>
        </w:rPr>
        <w:t>Ochrony Przeciwpowodziowej w Dorzeczu Odry i Wisły (POPDOW)</w:t>
      </w:r>
      <w:r w:rsidR="00BB6A3D">
        <w:rPr>
          <w:b/>
          <w:color w:val="auto"/>
          <w:sz w:val="28"/>
          <w:szCs w:val="28"/>
        </w:rPr>
        <w:t xml:space="preserve"> </w:t>
      </w:r>
    </w:p>
    <w:p w14:paraId="3FDACE4E" w14:textId="77777777" w:rsidR="00286D83" w:rsidRPr="00527DF2" w:rsidRDefault="00286D83" w:rsidP="00286D83">
      <w:pPr>
        <w:spacing w:after="0"/>
        <w:ind w:left="709" w:right="14" w:firstLine="0"/>
        <w:rPr>
          <w:color w:val="auto"/>
        </w:rPr>
      </w:pPr>
    </w:p>
    <w:p w14:paraId="48295CBA" w14:textId="77757527" w:rsidR="00C73E2E" w:rsidRPr="00527DF2" w:rsidRDefault="00476BD4" w:rsidP="006B0757">
      <w:pPr>
        <w:spacing w:after="0" w:line="240" w:lineRule="auto"/>
        <w:ind w:right="289"/>
        <w:rPr>
          <w:b/>
          <w:color w:val="auto"/>
          <w:sz w:val="24"/>
        </w:rPr>
      </w:pPr>
      <w:r w:rsidRPr="00527DF2">
        <w:rPr>
          <w:b/>
          <w:color w:val="auto"/>
          <w:sz w:val="24"/>
        </w:rPr>
        <w:t>Aktualny stan planów i działań na Odrze granicznej</w:t>
      </w:r>
      <w:r w:rsidR="005731A5">
        <w:rPr>
          <w:b/>
          <w:color w:val="auto"/>
          <w:sz w:val="24"/>
        </w:rPr>
        <w:t>, jeziorze Dąbie i przekopie Klucz-Ustowo</w:t>
      </w:r>
      <w:r w:rsidRPr="00527DF2">
        <w:rPr>
          <w:b/>
          <w:color w:val="auto"/>
          <w:sz w:val="24"/>
        </w:rPr>
        <w:t xml:space="preserve"> w związku z </w:t>
      </w:r>
      <w:r w:rsidR="005731A5">
        <w:rPr>
          <w:b/>
          <w:color w:val="auto"/>
          <w:sz w:val="24"/>
        </w:rPr>
        <w:t xml:space="preserve">wdrażaniem </w:t>
      </w:r>
      <w:r w:rsidRPr="00527DF2">
        <w:rPr>
          <w:b/>
          <w:color w:val="auto"/>
          <w:sz w:val="24"/>
        </w:rPr>
        <w:t>umowy polsko</w:t>
      </w:r>
      <w:r w:rsidR="003A0410" w:rsidRPr="00527DF2">
        <w:rPr>
          <w:b/>
          <w:color w:val="auto"/>
          <w:sz w:val="24"/>
        </w:rPr>
        <w:t>-</w:t>
      </w:r>
      <w:r w:rsidRPr="00527DF2">
        <w:rPr>
          <w:b/>
          <w:color w:val="auto"/>
          <w:sz w:val="24"/>
        </w:rPr>
        <w:t>niemieckiej o wspólnej poprawie sytuacji na drogach wodnych</w:t>
      </w:r>
      <w:r w:rsidR="005731A5">
        <w:rPr>
          <w:b/>
          <w:color w:val="auto"/>
          <w:sz w:val="24"/>
        </w:rPr>
        <w:t xml:space="preserve"> na pograniczu polsko niemieckim</w:t>
      </w:r>
      <w:r w:rsidRPr="00527DF2">
        <w:rPr>
          <w:b/>
          <w:color w:val="auto"/>
          <w:sz w:val="24"/>
        </w:rPr>
        <w:t xml:space="preserve"> </w:t>
      </w:r>
      <w:r w:rsidR="005731A5">
        <w:rPr>
          <w:b/>
          <w:color w:val="auto"/>
          <w:sz w:val="24"/>
        </w:rPr>
        <w:t xml:space="preserve">(tzw. „Umowa Odrzańska” </w:t>
      </w:r>
      <w:r w:rsidRPr="00527DF2">
        <w:rPr>
          <w:b/>
          <w:color w:val="auto"/>
          <w:sz w:val="24"/>
        </w:rPr>
        <w:t>z dnia 27.04.2015</w:t>
      </w:r>
      <w:r w:rsidR="005731A5">
        <w:rPr>
          <w:b/>
          <w:color w:val="auto"/>
          <w:sz w:val="24"/>
        </w:rPr>
        <w:t xml:space="preserve">) </w:t>
      </w:r>
      <w:r w:rsidR="00FF7D78">
        <w:rPr>
          <w:b/>
          <w:color w:val="auto"/>
          <w:sz w:val="24"/>
        </w:rPr>
        <w:t xml:space="preserve">[odniesienie: Pkt. 8.2 protokołu] </w:t>
      </w:r>
      <w:r w:rsidR="002A65E9">
        <w:rPr>
          <w:b/>
          <w:color w:val="auto"/>
          <w:sz w:val="24"/>
        </w:rPr>
        <w:t xml:space="preserve"> </w:t>
      </w:r>
    </w:p>
    <w:p w14:paraId="75D735F7" w14:textId="77777777" w:rsidR="00E94F88" w:rsidRPr="00527DF2" w:rsidRDefault="00E94F88" w:rsidP="00E94F88">
      <w:pPr>
        <w:spacing w:after="0" w:line="240" w:lineRule="auto"/>
        <w:ind w:left="238" w:right="11" w:firstLine="0"/>
        <w:rPr>
          <w:color w:val="auto"/>
        </w:rPr>
      </w:pPr>
    </w:p>
    <w:p w14:paraId="5C3E423C" w14:textId="77777777" w:rsidR="00782B3F" w:rsidRPr="00527DF2" w:rsidRDefault="00782B3F" w:rsidP="00D60142">
      <w:pPr>
        <w:spacing w:after="0" w:line="240" w:lineRule="auto"/>
        <w:ind w:right="11"/>
        <w:rPr>
          <w:color w:val="auto"/>
        </w:rPr>
      </w:pPr>
      <w:r w:rsidRPr="00527DF2">
        <w:rPr>
          <w:color w:val="auto"/>
        </w:rPr>
        <w:t>Aktualny stan przygotowania zadań PGW WP RGZW w Szczecinie w ramach Projektu</w:t>
      </w:r>
      <w:r w:rsidR="00C8320B" w:rsidRPr="00527DF2">
        <w:rPr>
          <w:color w:val="auto"/>
        </w:rPr>
        <w:t xml:space="preserve"> Ochrony Przeciwpowodziowej w Dorzeczu Odry i Wisły (POPDOW)</w:t>
      </w:r>
      <w:r w:rsidR="002B3AA1" w:rsidRPr="00527DF2">
        <w:rPr>
          <w:color w:val="auto"/>
        </w:rPr>
        <w:t xml:space="preserve"> przedstawiono poniżej</w:t>
      </w:r>
      <w:r w:rsidR="00C8320B" w:rsidRPr="00527DF2">
        <w:rPr>
          <w:color w:val="auto"/>
        </w:rPr>
        <w:t xml:space="preserve">. </w:t>
      </w:r>
    </w:p>
    <w:p w14:paraId="5B7FDB3A" w14:textId="77777777" w:rsidR="00E94F88" w:rsidRPr="00527DF2" w:rsidRDefault="00E94F88" w:rsidP="00D60142">
      <w:pPr>
        <w:spacing w:after="0" w:line="240" w:lineRule="auto"/>
        <w:ind w:right="11"/>
        <w:rPr>
          <w:color w:val="auto"/>
        </w:rPr>
      </w:pPr>
      <w:r w:rsidRPr="00527DF2">
        <w:rPr>
          <w:color w:val="auto"/>
        </w:rPr>
        <w:t xml:space="preserve">Projekt </w:t>
      </w:r>
      <w:r w:rsidR="00782B3F" w:rsidRPr="00527DF2">
        <w:rPr>
          <w:color w:val="auto"/>
        </w:rPr>
        <w:t xml:space="preserve">jest </w:t>
      </w:r>
      <w:r w:rsidRPr="00527DF2">
        <w:rPr>
          <w:color w:val="auto"/>
        </w:rPr>
        <w:t>współfinansowany ze środków Międzynarodowego Banku Odbudowy i</w:t>
      </w:r>
      <w:r w:rsidR="00782B3F" w:rsidRPr="00527DF2">
        <w:rPr>
          <w:color w:val="auto"/>
        </w:rPr>
        <w:t xml:space="preserve"> Rozwoju (Bank Światowy). PGW WP RZGW w </w:t>
      </w:r>
      <w:r w:rsidRPr="00527DF2">
        <w:rPr>
          <w:color w:val="auto"/>
        </w:rPr>
        <w:t>Szczecin</w:t>
      </w:r>
      <w:r w:rsidR="00782B3F" w:rsidRPr="00527DF2">
        <w:rPr>
          <w:color w:val="auto"/>
        </w:rPr>
        <w:t>ie</w:t>
      </w:r>
      <w:r w:rsidRPr="00527DF2">
        <w:rPr>
          <w:color w:val="auto"/>
        </w:rPr>
        <w:t xml:space="preserve"> należy do beneficjentów </w:t>
      </w:r>
      <w:r w:rsidR="00782B3F" w:rsidRPr="00527DF2">
        <w:rPr>
          <w:color w:val="auto"/>
        </w:rPr>
        <w:t>P</w:t>
      </w:r>
      <w:r w:rsidRPr="00527DF2">
        <w:rPr>
          <w:color w:val="auto"/>
        </w:rPr>
        <w:t>rojektu.</w:t>
      </w:r>
    </w:p>
    <w:p w14:paraId="530A1B55" w14:textId="77777777" w:rsidR="00E94F88" w:rsidRPr="00527DF2" w:rsidRDefault="00E94F88" w:rsidP="00D60142">
      <w:pPr>
        <w:spacing w:after="0" w:line="240" w:lineRule="auto"/>
        <w:ind w:left="238" w:right="11" w:firstLine="0"/>
        <w:rPr>
          <w:color w:val="auto"/>
        </w:rPr>
      </w:pPr>
    </w:p>
    <w:p w14:paraId="45C76EDC" w14:textId="775F1D2F" w:rsidR="000E2BE6" w:rsidRDefault="000E2BE6" w:rsidP="00D60142">
      <w:pPr>
        <w:spacing w:after="0" w:line="240" w:lineRule="auto"/>
        <w:ind w:right="11"/>
        <w:rPr>
          <w:color w:val="auto"/>
        </w:rPr>
      </w:pPr>
      <w:r w:rsidRPr="00527DF2">
        <w:rPr>
          <w:color w:val="auto"/>
        </w:rPr>
        <w:t xml:space="preserve">Projekt Ochrony Przeciwpowodziowej POPDOW zawiera kilka działań </w:t>
      </w:r>
      <w:r w:rsidR="003D1877" w:rsidRPr="00527DF2">
        <w:rPr>
          <w:color w:val="auto"/>
        </w:rPr>
        <w:t xml:space="preserve">częściowych, które dla obszaru Odry granicznej można </w:t>
      </w:r>
      <w:r w:rsidR="0097081B" w:rsidRPr="00527DF2">
        <w:rPr>
          <w:color w:val="auto"/>
        </w:rPr>
        <w:t xml:space="preserve">streścić </w:t>
      </w:r>
      <w:r w:rsidR="00675D68" w:rsidRPr="00527DF2">
        <w:rPr>
          <w:color w:val="auto"/>
        </w:rPr>
        <w:t xml:space="preserve">pokrótce </w:t>
      </w:r>
      <w:r w:rsidR="0097081B" w:rsidRPr="00527DF2">
        <w:rPr>
          <w:color w:val="auto"/>
        </w:rPr>
        <w:t xml:space="preserve"> w następujący sposób: </w:t>
      </w:r>
    </w:p>
    <w:p w14:paraId="16EF99AD" w14:textId="77777777" w:rsidR="00EC738A" w:rsidRPr="00527DF2" w:rsidRDefault="00EC738A" w:rsidP="00D60142">
      <w:pPr>
        <w:spacing w:after="0" w:line="240" w:lineRule="auto"/>
        <w:ind w:right="11"/>
        <w:rPr>
          <w:color w:val="auto"/>
        </w:rPr>
      </w:pPr>
    </w:p>
    <w:p w14:paraId="0EF4C5BE" w14:textId="77777777" w:rsidR="0097081B" w:rsidRPr="00527DF2" w:rsidRDefault="0097081B" w:rsidP="00D60142">
      <w:pPr>
        <w:pStyle w:val="Akapitzlist"/>
        <w:numPr>
          <w:ilvl w:val="0"/>
          <w:numId w:val="12"/>
        </w:numPr>
        <w:spacing w:after="0" w:line="240" w:lineRule="auto"/>
        <w:ind w:left="567" w:right="11" w:hanging="567"/>
        <w:rPr>
          <w:color w:val="auto"/>
        </w:rPr>
      </w:pPr>
      <w:r w:rsidRPr="00527DF2">
        <w:rPr>
          <w:b/>
          <w:color w:val="auto"/>
        </w:rPr>
        <w:t xml:space="preserve">Zadanie 1B.2  </w:t>
      </w:r>
      <w:r w:rsidRPr="00527DF2">
        <w:rPr>
          <w:color w:val="auto"/>
        </w:rPr>
        <w:t>Prace modernizacyjne na Odrze granicznej w celu z</w:t>
      </w:r>
      <w:r w:rsidR="004E3589" w:rsidRPr="00527DF2">
        <w:rPr>
          <w:color w:val="auto"/>
        </w:rPr>
        <w:t>apewnienia zimowego lodołamania</w:t>
      </w:r>
    </w:p>
    <w:p w14:paraId="5F52B900" w14:textId="15821F64" w:rsidR="0097081B" w:rsidRPr="00527DF2" w:rsidRDefault="0097081B" w:rsidP="00D60142">
      <w:pPr>
        <w:spacing w:after="0" w:line="240" w:lineRule="auto"/>
        <w:ind w:left="567" w:right="11" w:firstLine="0"/>
        <w:rPr>
          <w:color w:val="auto"/>
        </w:rPr>
      </w:pPr>
      <w:r w:rsidRPr="00527DF2">
        <w:rPr>
          <w:color w:val="auto"/>
          <w:u w:val="single"/>
        </w:rPr>
        <w:t>Etap 1</w:t>
      </w:r>
      <w:r w:rsidRPr="00527DF2">
        <w:rPr>
          <w:color w:val="auto"/>
        </w:rPr>
        <w:t xml:space="preserve">    </w:t>
      </w:r>
      <w:r w:rsidR="00782B3F" w:rsidRPr="00527DF2">
        <w:rPr>
          <w:color w:val="auto"/>
        </w:rPr>
        <w:tab/>
      </w:r>
      <w:r w:rsidRPr="00527DF2">
        <w:rPr>
          <w:color w:val="auto"/>
        </w:rPr>
        <w:t>Prace modernizacyjne na dł. 24,</w:t>
      </w:r>
      <w:r w:rsidR="00EB6248" w:rsidRPr="00527DF2">
        <w:rPr>
          <w:color w:val="auto"/>
        </w:rPr>
        <w:t>8</w:t>
      </w:r>
      <w:r w:rsidRPr="00527DF2">
        <w:rPr>
          <w:color w:val="auto"/>
        </w:rPr>
        <w:t xml:space="preserve"> km  Odry granicznej</w:t>
      </w:r>
    </w:p>
    <w:p w14:paraId="039030EF" w14:textId="77777777" w:rsidR="0097081B" w:rsidRPr="00527DF2" w:rsidRDefault="0097081B" w:rsidP="00D60142">
      <w:pPr>
        <w:spacing w:after="0" w:line="240" w:lineRule="auto"/>
        <w:ind w:left="567" w:right="11" w:firstLine="0"/>
        <w:rPr>
          <w:color w:val="auto"/>
        </w:rPr>
      </w:pPr>
      <w:r w:rsidRPr="00527DF2">
        <w:rPr>
          <w:color w:val="auto"/>
          <w:u w:val="single"/>
        </w:rPr>
        <w:t>Etap 2</w:t>
      </w:r>
      <w:r w:rsidRPr="00527DF2">
        <w:rPr>
          <w:color w:val="auto"/>
        </w:rPr>
        <w:t xml:space="preserve">   </w:t>
      </w:r>
      <w:r w:rsidR="00782B3F" w:rsidRPr="00527DF2">
        <w:rPr>
          <w:color w:val="auto"/>
        </w:rPr>
        <w:tab/>
      </w:r>
      <w:r w:rsidRPr="00527DF2">
        <w:rPr>
          <w:color w:val="auto"/>
        </w:rPr>
        <w:t xml:space="preserve"> Prace modernizacyjne na dalszych 30 km Odry granicznej</w:t>
      </w:r>
    </w:p>
    <w:p w14:paraId="4DB204EF" w14:textId="77777777" w:rsidR="0097081B" w:rsidRPr="00527DF2" w:rsidRDefault="0097081B" w:rsidP="00D60142">
      <w:pPr>
        <w:spacing w:after="0" w:line="240" w:lineRule="auto"/>
        <w:ind w:left="567" w:right="11" w:hanging="567"/>
        <w:rPr>
          <w:color w:val="auto"/>
        </w:rPr>
      </w:pPr>
    </w:p>
    <w:p w14:paraId="417422EF" w14:textId="77777777" w:rsidR="00BF3D8C" w:rsidRPr="00527DF2" w:rsidRDefault="00BF3D8C" w:rsidP="00D60142">
      <w:pPr>
        <w:pStyle w:val="Akapitzlist"/>
        <w:numPr>
          <w:ilvl w:val="0"/>
          <w:numId w:val="12"/>
        </w:numPr>
        <w:spacing w:line="240" w:lineRule="auto"/>
        <w:ind w:left="567" w:hanging="567"/>
        <w:rPr>
          <w:color w:val="auto"/>
        </w:rPr>
      </w:pPr>
      <w:r w:rsidRPr="00527DF2">
        <w:rPr>
          <w:b/>
          <w:color w:val="auto"/>
        </w:rPr>
        <w:t>Zadanie 1B.3</w:t>
      </w:r>
      <w:r w:rsidRPr="00527DF2">
        <w:rPr>
          <w:color w:val="auto"/>
        </w:rPr>
        <w:t xml:space="preserve">       Budowa infrastruktury postojowo – cumowniczej</w:t>
      </w:r>
    </w:p>
    <w:p w14:paraId="1F6D0A0F" w14:textId="77777777" w:rsidR="00BF3D8C" w:rsidRPr="00527DF2" w:rsidRDefault="00782B3F" w:rsidP="00D60142">
      <w:pPr>
        <w:spacing w:after="0" w:line="240" w:lineRule="auto"/>
        <w:ind w:left="567" w:right="11" w:firstLine="0"/>
        <w:rPr>
          <w:color w:val="auto"/>
        </w:rPr>
      </w:pPr>
      <w:r w:rsidRPr="00527DF2">
        <w:rPr>
          <w:color w:val="auto"/>
          <w:u w:val="single"/>
        </w:rPr>
        <w:t xml:space="preserve">1B.3/1 </w:t>
      </w:r>
      <w:r w:rsidRPr="00527DF2">
        <w:rPr>
          <w:color w:val="auto"/>
        </w:rPr>
        <w:tab/>
      </w:r>
      <w:r w:rsidR="000E7DF8" w:rsidRPr="00527DF2">
        <w:rPr>
          <w:color w:val="auto"/>
        </w:rPr>
        <w:t>Etap 1</w:t>
      </w:r>
      <w:r w:rsidRPr="00527DF2">
        <w:rPr>
          <w:color w:val="auto"/>
        </w:rPr>
        <w:t xml:space="preserve"> </w:t>
      </w:r>
      <w:r w:rsidR="004E3589" w:rsidRPr="00527DF2">
        <w:rPr>
          <w:color w:val="auto"/>
        </w:rPr>
        <w:t>B</w:t>
      </w:r>
      <w:r w:rsidR="000E7DF8" w:rsidRPr="00527DF2">
        <w:rPr>
          <w:color w:val="auto"/>
        </w:rPr>
        <w:t>udowa bazy postojowo-cumowniczej dla lodołamaczy</w:t>
      </w:r>
      <w:r w:rsidR="000E7DF8" w:rsidRPr="00527DF2">
        <w:rPr>
          <w:color w:val="auto"/>
        </w:rPr>
        <w:tab/>
      </w:r>
      <w:r w:rsidR="000E7DF8" w:rsidRPr="00527DF2">
        <w:rPr>
          <w:color w:val="auto"/>
        </w:rPr>
        <w:tab/>
      </w:r>
    </w:p>
    <w:p w14:paraId="3527B61F" w14:textId="77777777" w:rsidR="00BF3D8C" w:rsidRPr="00527DF2" w:rsidRDefault="00782B3F" w:rsidP="00D60142">
      <w:pPr>
        <w:spacing w:after="0" w:line="240" w:lineRule="auto"/>
        <w:ind w:left="567" w:right="11" w:firstLine="0"/>
        <w:rPr>
          <w:color w:val="auto"/>
        </w:rPr>
      </w:pPr>
      <w:r w:rsidRPr="00527DF2">
        <w:rPr>
          <w:color w:val="auto"/>
          <w:u w:val="single"/>
        </w:rPr>
        <w:t>1B.3/2</w:t>
      </w:r>
      <w:r w:rsidR="004E3589" w:rsidRPr="00527DF2">
        <w:rPr>
          <w:color w:val="auto"/>
        </w:rPr>
        <w:t xml:space="preserve">   </w:t>
      </w:r>
      <w:r w:rsidRPr="00527DF2">
        <w:rPr>
          <w:color w:val="auto"/>
        </w:rPr>
        <w:tab/>
        <w:t xml:space="preserve">Etap 2 </w:t>
      </w:r>
      <w:r w:rsidR="004E3589" w:rsidRPr="00527DF2">
        <w:rPr>
          <w:color w:val="auto"/>
        </w:rPr>
        <w:t xml:space="preserve">Budowa infrastruktury postojowo-cumowniczej na Odrze dolnej i granicznej oraz nowe oznakowanie szlaku żeglugowego </w:t>
      </w:r>
    </w:p>
    <w:p w14:paraId="4F82807A" w14:textId="77777777" w:rsidR="004E3589" w:rsidRPr="00527DF2" w:rsidRDefault="004E3589" w:rsidP="00D60142">
      <w:pPr>
        <w:pStyle w:val="Akapitzlist"/>
        <w:spacing w:after="0" w:line="240" w:lineRule="auto"/>
        <w:ind w:left="567" w:right="11" w:hanging="567"/>
        <w:rPr>
          <w:color w:val="auto"/>
        </w:rPr>
      </w:pPr>
    </w:p>
    <w:p w14:paraId="5C87B185" w14:textId="4C1D38DD" w:rsidR="004E3589" w:rsidRPr="00527DF2" w:rsidRDefault="004E3589" w:rsidP="00D60142">
      <w:pPr>
        <w:pStyle w:val="Akapitzlist"/>
        <w:numPr>
          <w:ilvl w:val="0"/>
          <w:numId w:val="12"/>
        </w:numPr>
        <w:spacing w:after="0" w:line="240" w:lineRule="auto"/>
        <w:ind w:left="567" w:hanging="567"/>
        <w:jc w:val="left"/>
        <w:rPr>
          <w:color w:val="auto"/>
        </w:rPr>
      </w:pPr>
      <w:r w:rsidRPr="00527DF2">
        <w:rPr>
          <w:b/>
          <w:color w:val="auto"/>
        </w:rPr>
        <w:t xml:space="preserve">Zadanie 1B.4        </w:t>
      </w:r>
      <w:r w:rsidRPr="00527DF2">
        <w:rPr>
          <w:color w:val="auto"/>
        </w:rPr>
        <w:t xml:space="preserve">Poprawa przepływu wód powodziowych w okresie zimowym z </w:t>
      </w:r>
      <w:r w:rsidR="0022277A">
        <w:rPr>
          <w:color w:val="auto"/>
        </w:rPr>
        <w:t>j</w:t>
      </w:r>
      <w:r w:rsidRPr="00527DF2">
        <w:rPr>
          <w:color w:val="auto"/>
        </w:rPr>
        <w:t>eziora Dąbie i bagrowanie przekopu Klucz – Ustowo</w:t>
      </w:r>
    </w:p>
    <w:p w14:paraId="5CB2160E" w14:textId="77777777" w:rsidR="004E3589" w:rsidRPr="00527DF2" w:rsidRDefault="00782B3F" w:rsidP="00D60142">
      <w:pPr>
        <w:tabs>
          <w:tab w:val="left" w:pos="2410"/>
        </w:tabs>
        <w:spacing w:after="0" w:line="240" w:lineRule="auto"/>
        <w:ind w:left="567" w:right="11" w:firstLine="0"/>
        <w:rPr>
          <w:color w:val="auto"/>
        </w:rPr>
      </w:pPr>
      <w:r w:rsidRPr="00527DF2">
        <w:rPr>
          <w:color w:val="auto"/>
          <w:u w:val="single"/>
        </w:rPr>
        <w:t>1B.4/1</w:t>
      </w:r>
      <w:r w:rsidRPr="00527DF2">
        <w:rPr>
          <w:color w:val="auto"/>
        </w:rPr>
        <w:t xml:space="preserve"> </w:t>
      </w:r>
      <w:r w:rsidR="009670DD" w:rsidRPr="00527DF2">
        <w:rPr>
          <w:color w:val="auto"/>
        </w:rPr>
        <w:t xml:space="preserve">    </w:t>
      </w:r>
      <w:r w:rsidR="004E3589" w:rsidRPr="00527DF2">
        <w:rPr>
          <w:color w:val="auto"/>
        </w:rPr>
        <w:t>Jezior</w:t>
      </w:r>
      <w:r w:rsidR="00675D68" w:rsidRPr="00527DF2">
        <w:rPr>
          <w:color w:val="auto"/>
        </w:rPr>
        <w:t>o</w:t>
      </w:r>
      <w:r w:rsidR="004E3589" w:rsidRPr="00527DF2">
        <w:rPr>
          <w:color w:val="auto"/>
        </w:rPr>
        <w:t xml:space="preserve"> Dąbie</w:t>
      </w:r>
    </w:p>
    <w:p w14:paraId="3704EFA7" w14:textId="77777777" w:rsidR="004E3589" w:rsidRPr="00527DF2" w:rsidRDefault="00782B3F" w:rsidP="00D60142">
      <w:pPr>
        <w:spacing w:after="0" w:line="240" w:lineRule="auto"/>
        <w:ind w:left="567" w:right="11" w:firstLine="0"/>
        <w:rPr>
          <w:color w:val="auto"/>
        </w:rPr>
      </w:pPr>
      <w:r w:rsidRPr="00527DF2">
        <w:rPr>
          <w:color w:val="auto"/>
          <w:u w:val="single"/>
        </w:rPr>
        <w:t>1B.4/2</w:t>
      </w:r>
      <w:r w:rsidR="004E3589" w:rsidRPr="00527DF2">
        <w:rPr>
          <w:color w:val="auto"/>
        </w:rPr>
        <w:t xml:space="preserve">     </w:t>
      </w:r>
      <w:r w:rsidRPr="00527DF2">
        <w:rPr>
          <w:color w:val="auto"/>
        </w:rPr>
        <w:tab/>
      </w:r>
      <w:r w:rsidR="004E3589" w:rsidRPr="00527DF2">
        <w:rPr>
          <w:color w:val="auto"/>
        </w:rPr>
        <w:t>Przekop Klucz-Ustowo</w:t>
      </w:r>
    </w:p>
    <w:p w14:paraId="536AA7F8" w14:textId="77777777" w:rsidR="004E3589" w:rsidRPr="00527DF2" w:rsidRDefault="004E3589" w:rsidP="00D60142">
      <w:pPr>
        <w:spacing w:after="0" w:line="240" w:lineRule="auto"/>
        <w:ind w:left="567" w:right="11" w:hanging="567"/>
        <w:rPr>
          <w:b/>
          <w:color w:val="auto"/>
        </w:rPr>
      </w:pPr>
    </w:p>
    <w:p w14:paraId="3DBAA7D1" w14:textId="77777777" w:rsidR="004E3589" w:rsidRPr="00527DF2" w:rsidRDefault="004E3589" w:rsidP="00D60142">
      <w:pPr>
        <w:pStyle w:val="Akapitzlist"/>
        <w:numPr>
          <w:ilvl w:val="0"/>
          <w:numId w:val="12"/>
        </w:numPr>
        <w:spacing w:line="240" w:lineRule="auto"/>
        <w:ind w:left="567" w:hanging="567"/>
        <w:rPr>
          <w:color w:val="auto"/>
        </w:rPr>
      </w:pPr>
      <w:r w:rsidRPr="00527DF2">
        <w:rPr>
          <w:b/>
          <w:color w:val="auto"/>
        </w:rPr>
        <w:t xml:space="preserve">Zadanie 1B.5     </w:t>
      </w:r>
      <w:r w:rsidRPr="00527DF2">
        <w:rPr>
          <w:color w:val="auto"/>
        </w:rPr>
        <w:t>Przebudowa mostów w celu zapewnienia minimalnego prześwitu</w:t>
      </w:r>
    </w:p>
    <w:p w14:paraId="63BE0DE9" w14:textId="00E7303C" w:rsidR="004E3589" w:rsidRPr="00527DF2" w:rsidRDefault="002B3AA1" w:rsidP="00D60142">
      <w:pPr>
        <w:spacing w:after="0" w:line="240" w:lineRule="auto"/>
        <w:ind w:left="238" w:right="11" w:firstLine="329"/>
        <w:rPr>
          <w:color w:val="auto"/>
        </w:rPr>
      </w:pPr>
      <w:r w:rsidRPr="00527DF2">
        <w:rPr>
          <w:color w:val="auto"/>
        </w:rPr>
        <w:t xml:space="preserve">1B.5/3 </w:t>
      </w:r>
      <w:r w:rsidRPr="00527DF2">
        <w:rPr>
          <w:color w:val="auto"/>
        </w:rPr>
        <w:tab/>
      </w:r>
      <w:r w:rsidR="004E3589" w:rsidRPr="00527DF2">
        <w:rPr>
          <w:color w:val="auto"/>
        </w:rPr>
        <w:t xml:space="preserve">Most kolejowy </w:t>
      </w:r>
      <w:r w:rsidRPr="00527DF2">
        <w:rPr>
          <w:color w:val="auto"/>
        </w:rPr>
        <w:t xml:space="preserve">w 615,1 km Odry </w:t>
      </w:r>
      <w:r w:rsidR="004E3589" w:rsidRPr="00527DF2">
        <w:rPr>
          <w:color w:val="auto"/>
        </w:rPr>
        <w:t>w Kostrzynie</w:t>
      </w:r>
      <w:r w:rsidRPr="00527DF2">
        <w:rPr>
          <w:color w:val="auto"/>
        </w:rPr>
        <w:t xml:space="preserve"> n. Odrą</w:t>
      </w:r>
    </w:p>
    <w:p w14:paraId="0D289B02" w14:textId="77777777" w:rsidR="002B3AA1" w:rsidRPr="00527DF2" w:rsidRDefault="002B3AA1" w:rsidP="00D60142">
      <w:pPr>
        <w:spacing w:after="0" w:line="240" w:lineRule="auto"/>
        <w:ind w:left="567" w:right="11" w:firstLine="0"/>
        <w:rPr>
          <w:color w:val="auto"/>
        </w:rPr>
      </w:pPr>
      <w:r w:rsidRPr="00527DF2">
        <w:rPr>
          <w:color w:val="auto"/>
        </w:rPr>
        <w:t xml:space="preserve">W ramach zadania 1B.5 realizowana jest również przebudowa dwóch mostów po polskiej stronie, kolejowego w 733,7 km rz. Regalicy </w:t>
      </w:r>
      <w:r w:rsidR="006B0757" w:rsidRPr="00527DF2">
        <w:rPr>
          <w:color w:val="auto"/>
        </w:rPr>
        <w:t xml:space="preserve">(zadanie 1B.5/1) </w:t>
      </w:r>
      <w:r w:rsidRPr="00527DF2">
        <w:rPr>
          <w:color w:val="auto"/>
        </w:rPr>
        <w:t>oraz drogowego w 2,45 km rz. Warty</w:t>
      </w:r>
      <w:r w:rsidR="006B0757" w:rsidRPr="00527DF2">
        <w:rPr>
          <w:color w:val="auto"/>
        </w:rPr>
        <w:t xml:space="preserve"> (zadanie 1B.5/2)</w:t>
      </w:r>
      <w:r w:rsidRPr="00527DF2">
        <w:rPr>
          <w:color w:val="auto"/>
        </w:rPr>
        <w:t xml:space="preserve">. </w:t>
      </w:r>
      <w:bookmarkStart w:id="0" w:name="_GoBack"/>
      <w:bookmarkEnd w:id="0"/>
    </w:p>
    <w:p w14:paraId="69CF5CC3" w14:textId="181B609C" w:rsidR="002B3AA1" w:rsidRDefault="002B3AA1" w:rsidP="00D60142">
      <w:pPr>
        <w:spacing w:after="0" w:line="240" w:lineRule="auto"/>
        <w:ind w:left="241" w:right="11"/>
        <w:rPr>
          <w:color w:val="auto"/>
        </w:rPr>
      </w:pPr>
    </w:p>
    <w:p w14:paraId="6D5610D8" w14:textId="69E03D2D" w:rsidR="0022277A" w:rsidRDefault="0022277A" w:rsidP="00D60142">
      <w:pPr>
        <w:spacing w:after="0" w:line="240" w:lineRule="auto"/>
        <w:ind w:left="241" w:right="11"/>
        <w:rPr>
          <w:color w:val="auto"/>
        </w:rPr>
      </w:pPr>
      <w:r>
        <w:rPr>
          <w:color w:val="auto"/>
        </w:rPr>
        <w:t>W okresie od XXVIII posiedzenia Komisji (listopad 2021 r.) do chwili obecnej zrealizowano następujące działania w ramach każdego z zadań cząstkowych:</w:t>
      </w:r>
      <w:r w:rsidR="00EC738A">
        <w:rPr>
          <w:color w:val="auto"/>
        </w:rPr>
        <w:t xml:space="preserve"> </w:t>
      </w:r>
    </w:p>
    <w:p w14:paraId="5D458B0D" w14:textId="77777777" w:rsidR="00C47D67" w:rsidRPr="00527DF2" w:rsidRDefault="00C47D67" w:rsidP="00D60142">
      <w:pPr>
        <w:spacing w:after="0" w:line="240" w:lineRule="auto"/>
        <w:ind w:left="241" w:right="11"/>
        <w:rPr>
          <w:color w:val="auto"/>
        </w:rPr>
      </w:pPr>
    </w:p>
    <w:p w14:paraId="0E016F14" w14:textId="0B3B9E6D" w:rsidR="009931C6" w:rsidRPr="00D60142" w:rsidRDefault="00FF7D78" w:rsidP="00D60142">
      <w:pPr>
        <w:spacing w:after="0" w:line="240" w:lineRule="auto"/>
        <w:ind w:left="241" w:right="11"/>
        <w:rPr>
          <w:b/>
          <w:color w:val="auto"/>
        </w:rPr>
      </w:pPr>
      <w:r>
        <w:rPr>
          <w:b/>
          <w:color w:val="auto"/>
        </w:rPr>
        <w:t xml:space="preserve"> </w:t>
      </w:r>
      <w:r w:rsidR="00C06842" w:rsidRPr="00527DF2">
        <w:rPr>
          <w:b/>
          <w:color w:val="auto"/>
        </w:rPr>
        <w:t>Zadanie 1B.2</w:t>
      </w:r>
      <w:r>
        <w:rPr>
          <w:b/>
          <w:color w:val="auto"/>
        </w:rPr>
        <w:t xml:space="preserve"> </w:t>
      </w:r>
    </w:p>
    <w:p w14:paraId="0B8277DC" w14:textId="77777777" w:rsidR="00464891" w:rsidRPr="00464891" w:rsidRDefault="00464891" w:rsidP="00D60142">
      <w:pPr>
        <w:spacing w:line="240" w:lineRule="auto"/>
        <w:ind w:left="284" w:firstLine="0"/>
        <w:rPr>
          <w:color w:val="auto"/>
        </w:rPr>
      </w:pPr>
      <w:r w:rsidRPr="00464891">
        <w:rPr>
          <w:color w:val="auto"/>
        </w:rPr>
        <w:t xml:space="preserve">Postępowanie przetargowe zostało wszczęte i opublikowano ogłoszenie 13.08.2020 r. Przetarg prowadzono z możliwością składania ofert częściowych, zakres został podzielony na trzy części: część 1 – odc. 1,2,3, część 2 – odc. 4 i cz. 3 – odc. 5. W wyniku przeprowadzonego przetargu dokonano wyboru trzech ofert dla każdej z ww. części, raport Komisji Przetargowej uzyskał „no objection” Banku Światowego i dnia 27.09.2021 zawarto Umowy na roboty z wybranym Wykonawcą robót. </w:t>
      </w:r>
    </w:p>
    <w:p w14:paraId="273CE055" w14:textId="77777777" w:rsidR="00464891" w:rsidRPr="00464891" w:rsidRDefault="00464891" w:rsidP="00D60142">
      <w:pPr>
        <w:spacing w:line="240" w:lineRule="auto"/>
        <w:ind w:left="284" w:firstLine="0"/>
        <w:rPr>
          <w:color w:val="auto"/>
        </w:rPr>
      </w:pPr>
    </w:p>
    <w:p w14:paraId="6576D333" w14:textId="77777777" w:rsidR="00464891" w:rsidRPr="00527DF2" w:rsidRDefault="00464891" w:rsidP="00D60142">
      <w:pPr>
        <w:spacing w:line="240" w:lineRule="auto"/>
        <w:ind w:left="284" w:firstLine="0"/>
        <w:rPr>
          <w:color w:val="auto"/>
        </w:rPr>
      </w:pPr>
      <w:r w:rsidRPr="00464891">
        <w:rPr>
          <w:color w:val="auto"/>
        </w:rPr>
        <w:lastRenderedPageBreak/>
        <w:t>Uzyskano  dofinansowanie w ramach dz. 3.2 POIiŚ 2014-2020, w grudniu 2020 r. podpisano umowę dofinansowania z CUPT.</w:t>
      </w:r>
      <w:r w:rsidRPr="00527DF2">
        <w:rPr>
          <w:color w:val="auto"/>
        </w:rPr>
        <w:t xml:space="preserve"> </w:t>
      </w:r>
    </w:p>
    <w:p w14:paraId="260B1CCA" w14:textId="77777777" w:rsidR="009931C6" w:rsidRDefault="009931C6" w:rsidP="00D60142">
      <w:pPr>
        <w:spacing w:after="0" w:line="240" w:lineRule="auto"/>
        <w:ind w:left="284" w:right="11" w:firstLine="0"/>
        <w:rPr>
          <w:color w:val="auto"/>
        </w:rPr>
      </w:pPr>
    </w:p>
    <w:p w14:paraId="17F24319" w14:textId="2100183C" w:rsidR="00114A66" w:rsidRPr="009931C6" w:rsidRDefault="00FF7D78" w:rsidP="00D60142">
      <w:pPr>
        <w:spacing w:after="0" w:line="240" w:lineRule="auto"/>
        <w:ind w:left="284" w:right="11" w:firstLine="0"/>
        <w:rPr>
          <w:color w:val="auto"/>
        </w:rPr>
      </w:pPr>
      <w:r w:rsidRPr="009931C6">
        <w:rPr>
          <w:color w:val="auto"/>
        </w:rPr>
        <w:t xml:space="preserve">W dniu </w:t>
      </w:r>
      <w:r w:rsidR="00C2297A" w:rsidRPr="009931C6">
        <w:rPr>
          <w:color w:val="auto"/>
        </w:rPr>
        <w:t xml:space="preserve">18.03.2020 r. wydana została decyzja o środowiskowych uwarunkowaniach z rygorem natychmiastowej wykonalności. 13.08.2020 r. minął termin składania odwołań przez stronę niemiecką. RDOŚ w Szczecinie przekazał </w:t>
      </w:r>
      <w:r w:rsidR="009670DD" w:rsidRPr="009931C6">
        <w:rPr>
          <w:color w:val="auto"/>
        </w:rPr>
        <w:t xml:space="preserve">wniesione odwołania </w:t>
      </w:r>
      <w:r w:rsidR="00C2297A" w:rsidRPr="009931C6">
        <w:rPr>
          <w:color w:val="auto"/>
        </w:rPr>
        <w:t>do G</w:t>
      </w:r>
      <w:r w:rsidR="009670DD" w:rsidRPr="009931C6">
        <w:rPr>
          <w:color w:val="auto"/>
        </w:rPr>
        <w:t xml:space="preserve">eneralnego </w:t>
      </w:r>
      <w:r w:rsidR="00C2297A" w:rsidRPr="009931C6">
        <w:rPr>
          <w:color w:val="auto"/>
        </w:rPr>
        <w:t>D</w:t>
      </w:r>
      <w:r w:rsidR="009670DD" w:rsidRPr="009931C6">
        <w:rPr>
          <w:color w:val="auto"/>
        </w:rPr>
        <w:t xml:space="preserve">yrektora </w:t>
      </w:r>
      <w:r w:rsidR="00C2297A" w:rsidRPr="009931C6">
        <w:rPr>
          <w:color w:val="auto"/>
        </w:rPr>
        <w:t>O</w:t>
      </w:r>
      <w:r w:rsidR="009670DD" w:rsidRPr="009931C6">
        <w:rPr>
          <w:color w:val="auto"/>
        </w:rPr>
        <w:t xml:space="preserve">chrony </w:t>
      </w:r>
      <w:r w:rsidR="00C2297A" w:rsidRPr="009931C6">
        <w:rPr>
          <w:color w:val="auto"/>
        </w:rPr>
        <w:t>Ś</w:t>
      </w:r>
      <w:r w:rsidR="009670DD" w:rsidRPr="009931C6">
        <w:rPr>
          <w:color w:val="auto"/>
        </w:rPr>
        <w:t>rodowiska</w:t>
      </w:r>
      <w:r w:rsidR="00C2297A" w:rsidRPr="009931C6">
        <w:rPr>
          <w:color w:val="auto"/>
        </w:rPr>
        <w:t xml:space="preserve">. 21.10.2020 r. do GDOŚ złożono kolejne odwołanie (po terminie na składanie odwołań), a 28.10.2020 r. wniosek o uchylenie rygoru natychmiastowej wykonalności </w:t>
      </w:r>
      <w:r w:rsidR="009670DD" w:rsidRPr="009931C6">
        <w:rPr>
          <w:color w:val="auto"/>
        </w:rPr>
        <w:t xml:space="preserve">dla </w:t>
      </w:r>
      <w:r w:rsidR="00C2297A" w:rsidRPr="009931C6">
        <w:rPr>
          <w:color w:val="auto"/>
        </w:rPr>
        <w:t xml:space="preserve">wydanej </w:t>
      </w:r>
      <w:r w:rsidR="009670DD" w:rsidRPr="009931C6">
        <w:rPr>
          <w:color w:val="auto"/>
        </w:rPr>
        <w:t>decyzji o środowiskowych uwarunkowaniach. O</w:t>
      </w:r>
      <w:r w:rsidR="00C2297A" w:rsidRPr="009931C6">
        <w:rPr>
          <w:color w:val="auto"/>
        </w:rPr>
        <w:t>ba pisma złożone</w:t>
      </w:r>
      <w:r w:rsidR="009670DD" w:rsidRPr="009931C6">
        <w:rPr>
          <w:color w:val="auto"/>
        </w:rPr>
        <w:t xml:space="preserve"> zostały przez stronę niemiecką</w:t>
      </w:r>
      <w:r w:rsidR="00C2297A" w:rsidRPr="009931C6">
        <w:rPr>
          <w:color w:val="auto"/>
        </w:rPr>
        <w:t xml:space="preserve"> </w:t>
      </w:r>
      <w:r w:rsidR="009670DD" w:rsidRPr="009931C6">
        <w:rPr>
          <w:color w:val="auto"/>
        </w:rPr>
        <w:t xml:space="preserve">i </w:t>
      </w:r>
      <w:r w:rsidR="00C2297A" w:rsidRPr="009931C6">
        <w:rPr>
          <w:color w:val="auto"/>
        </w:rPr>
        <w:t xml:space="preserve">zostały przekazane przez RDOŚ </w:t>
      </w:r>
      <w:r w:rsidR="009670DD" w:rsidRPr="009931C6">
        <w:rPr>
          <w:color w:val="auto"/>
        </w:rPr>
        <w:t xml:space="preserve">w Szczecinie </w:t>
      </w:r>
      <w:r w:rsidR="00C2297A" w:rsidRPr="009931C6">
        <w:rPr>
          <w:color w:val="auto"/>
        </w:rPr>
        <w:t xml:space="preserve">do GDOŚ. </w:t>
      </w:r>
      <w:r w:rsidR="009670DD" w:rsidRPr="009931C6">
        <w:rPr>
          <w:color w:val="auto"/>
        </w:rPr>
        <w:t xml:space="preserve">GDOŚ </w:t>
      </w:r>
      <w:r w:rsidR="00BE7958" w:rsidRPr="009931C6">
        <w:rPr>
          <w:color w:val="auto"/>
        </w:rPr>
        <w:t xml:space="preserve">prowadzi procedurę analizy i rozpatrywania odwołań. </w:t>
      </w:r>
      <w:r w:rsidR="00114A66" w:rsidRPr="009931C6">
        <w:rPr>
          <w:color w:val="auto"/>
        </w:rPr>
        <w:t>18.06.2021 r. złożono wyjaśnienia w odpowiedzi na wezwanie Generalnego Dyrektora Ochrony Środowiska (GDOŚ). 02.07.2021</w:t>
      </w:r>
      <w:r w:rsidR="004D2D3C" w:rsidRPr="009931C6">
        <w:rPr>
          <w:color w:val="auto"/>
        </w:rPr>
        <w:t xml:space="preserve"> r.</w:t>
      </w:r>
      <w:r w:rsidR="00114A66" w:rsidRPr="009931C6">
        <w:rPr>
          <w:color w:val="auto"/>
        </w:rPr>
        <w:t xml:space="preserve"> GDOŚ obwieścił o wydłużeniu terminu zakończenia postępowania do 30.09.2021 r.</w:t>
      </w:r>
      <w:r w:rsidR="00492C37" w:rsidRPr="009931C6">
        <w:rPr>
          <w:color w:val="auto"/>
        </w:rPr>
        <w:t xml:space="preserve">, następnie </w:t>
      </w:r>
      <w:r w:rsidR="00FF42A7" w:rsidRPr="009931C6">
        <w:rPr>
          <w:color w:val="auto"/>
        </w:rPr>
        <w:t xml:space="preserve">zawiadomieniem z dnia 04.10.2021 r. </w:t>
      </w:r>
      <w:r w:rsidR="00492C37" w:rsidRPr="009931C6">
        <w:rPr>
          <w:color w:val="auto"/>
        </w:rPr>
        <w:t>dokonano</w:t>
      </w:r>
      <w:r w:rsidR="00590659" w:rsidRPr="009931C6">
        <w:rPr>
          <w:color w:val="auto"/>
        </w:rPr>
        <w:t xml:space="preserve"> kole</w:t>
      </w:r>
      <w:r w:rsidR="00A958C8" w:rsidRPr="009931C6">
        <w:rPr>
          <w:color w:val="auto"/>
        </w:rPr>
        <w:t>jne</w:t>
      </w:r>
      <w:r w:rsidR="0026252D" w:rsidRPr="009931C6">
        <w:rPr>
          <w:color w:val="auto"/>
        </w:rPr>
        <w:t>go</w:t>
      </w:r>
      <w:r w:rsidR="00A958C8" w:rsidRPr="009931C6">
        <w:rPr>
          <w:color w:val="auto"/>
        </w:rPr>
        <w:t xml:space="preserve"> przedłużeni</w:t>
      </w:r>
      <w:r w:rsidR="0026252D" w:rsidRPr="009931C6">
        <w:rPr>
          <w:color w:val="auto"/>
        </w:rPr>
        <w:t>a terminu</w:t>
      </w:r>
      <w:r w:rsidR="00A958C8" w:rsidRPr="009931C6">
        <w:rPr>
          <w:color w:val="auto"/>
        </w:rPr>
        <w:t xml:space="preserve"> do </w:t>
      </w:r>
      <w:r w:rsidR="0026252D" w:rsidRPr="009931C6">
        <w:rPr>
          <w:color w:val="auto"/>
        </w:rPr>
        <w:t>3</w:t>
      </w:r>
      <w:r w:rsidR="000B3549" w:rsidRPr="009931C6">
        <w:rPr>
          <w:color w:val="auto"/>
        </w:rPr>
        <w:t>1.12.</w:t>
      </w:r>
      <w:r w:rsidR="00A958C8" w:rsidRPr="009931C6">
        <w:rPr>
          <w:color w:val="auto"/>
        </w:rPr>
        <w:t>2021</w:t>
      </w:r>
      <w:r w:rsidR="00F27CE9" w:rsidRPr="009931C6">
        <w:rPr>
          <w:color w:val="auto"/>
        </w:rPr>
        <w:t> </w:t>
      </w:r>
      <w:r w:rsidR="000B3549" w:rsidRPr="009931C6">
        <w:rPr>
          <w:color w:val="auto"/>
        </w:rPr>
        <w:t>r</w:t>
      </w:r>
      <w:r w:rsidR="0026252D" w:rsidRPr="009931C6">
        <w:rPr>
          <w:color w:val="auto"/>
        </w:rPr>
        <w:t>.</w:t>
      </w:r>
      <w:r w:rsidR="00114A66" w:rsidRPr="009931C6">
        <w:rPr>
          <w:color w:val="auto"/>
        </w:rPr>
        <w:t xml:space="preserve"> </w:t>
      </w:r>
      <w:r w:rsidR="009931C6">
        <w:rPr>
          <w:color w:val="auto"/>
        </w:rPr>
        <w:t xml:space="preserve"> </w:t>
      </w:r>
      <w:r w:rsidR="00114A66" w:rsidRPr="009931C6">
        <w:rPr>
          <w:color w:val="auto"/>
        </w:rPr>
        <w:t>W dniu 13.08.2021 r. odbyło się spotkanie w siedzibie GDOŚ w Warszawie, dotyczące prowadzonego przez ten Organ procesu odwoławczego od decyzji środowiskowej. Omówiono zagadnienia, które wg GDOŚ powinny być dogłębniej zanalizowane i uzasadnione, w tym m.in.:</w:t>
      </w:r>
    </w:p>
    <w:p w14:paraId="4404C6EF" w14:textId="79BB052A" w:rsidR="00114A66" w:rsidRPr="009931C6" w:rsidRDefault="00114A66" w:rsidP="00D60142">
      <w:pPr>
        <w:spacing w:after="0" w:line="240" w:lineRule="auto"/>
        <w:ind w:left="284" w:right="11" w:firstLine="0"/>
        <w:rPr>
          <w:color w:val="auto"/>
        </w:rPr>
      </w:pPr>
      <w:r w:rsidRPr="009931C6">
        <w:rPr>
          <w:color w:val="auto"/>
        </w:rPr>
        <w:t>- odziaływanie na obszary Natura 2000 po stronie niemieckiej (w tym pozyskanie danych z PZO)</w:t>
      </w:r>
      <w:r w:rsidR="00C47D67" w:rsidRPr="009931C6">
        <w:rPr>
          <w:color w:val="auto"/>
        </w:rPr>
        <w:t>,</w:t>
      </w:r>
    </w:p>
    <w:p w14:paraId="0650A927" w14:textId="16C20E3A" w:rsidR="00114A66" w:rsidRPr="009931C6" w:rsidRDefault="00114A66" w:rsidP="00D60142">
      <w:pPr>
        <w:spacing w:after="0" w:line="240" w:lineRule="auto"/>
        <w:ind w:left="284" w:right="11" w:firstLine="0"/>
        <w:rPr>
          <w:color w:val="auto"/>
        </w:rPr>
      </w:pPr>
      <w:r w:rsidRPr="009931C6">
        <w:rPr>
          <w:color w:val="auto"/>
        </w:rPr>
        <w:t>- oddziaływanie na JCWP po stronie niemieckiej (w tym pozyskanie danych monitoringowych)</w:t>
      </w:r>
      <w:r w:rsidR="00C47D67" w:rsidRPr="009931C6">
        <w:rPr>
          <w:color w:val="auto"/>
        </w:rPr>
        <w:t>,</w:t>
      </w:r>
    </w:p>
    <w:p w14:paraId="5F75E6FA" w14:textId="77777777" w:rsidR="00114A66" w:rsidRPr="009931C6" w:rsidRDefault="00114A66" w:rsidP="00D60142">
      <w:pPr>
        <w:spacing w:after="0" w:line="240" w:lineRule="auto"/>
        <w:ind w:left="284" w:right="11" w:firstLine="0"/>
        <w:rPr>
          <w:color w:val="auto"/>
        </w:rPr>
      </w:pPr>
      <w:r w:rsidRPr="009931C6">
        <w:rPr>
          <w:color w:val="auto"/>
        </w:rPr>
        <w:t>- uzasadnienie, że wykonane modelowanie jest wystarczające na potrzeby wnioskowania o istotności oddziaływania inwestycji na środowisko,</w:t>
      </w:r>
    </w:p>
    <w:p w14:paraId="0E1A055D" w14:textId="492AEC4C" w:rsidR="00BE7958" w:rsidRPr="009931C6" w:rsidRDefault="00114A66" w:rsidP="00D60142">
      <w:pPr>
        <w:spacing w:after="0" w:line="240" w:lineRule="auto"/>
        <w:ind w:left="284" w:right="11" w:firstLine="0"/>
        <w:rPr>
          <w:color w:val="auto"/>
        </w:rPr>
      </w:pPr>
      <w:r w:rsidRPr="009931C6">
        <w:rPr>
          <w:color w:val="auto"/>
        </w:rPr>
        <w:t>- rozprzestrzenianie się zawiesiny powstającej podczas planowanych robót.</w:t>
      </w:r>
    </w:p>
    <w:p w14:paraId="44A07F69" w14:textId="6718DD45" w:rsidR="00114A66" w:rsidRPr="009931C6" w:rsidRDefault="00114A66" w:rsidP="00D60142">
      <w:pPr>
        <w:spacing w:after="0" w:line="240" w:lineRule="auto"/>
        <w:ind w:left="284" w:right="11" w:firstLine="0"/>
        <w:rPr>
          <w:color w:val="auto"/>
        </w:rPr>
      </w:pPr>
      <w:r w:rsidRPr="009931C6">
        <w:rPr>
          <w:color w:val="auto"/>
        </w:rPr>
        <w:t>W dniu 09.09.2021</w:t>
      </w:r>
      <w:r w:rsidR="00C47D67" w:rsidRPr="009931C6">
        <w:rPr>
          <w:color w:val="auto"/>
        </w:rPr>
        <w:t xml:space="preserve"> r.</w:t>
      </w:r>
      <w:r w:rsidRPr="009931C6">
        <w:rPr>
          <w:color w:val="auto"/>
        </w:rPr>
        <w:t xml:space="preserve"> przekazano do GDOŚ ujednoliconą wersję raportu oddziaływania na środowisko dla  inwestycji, przy czym materiał nie zawierał uzupełnień w zakresie zagadnień związanych z analizą materiałów pozyskanych ze strony niemieckiej w zakresie JCWP i obszarów Natura 2000 oraz zagadnień związanych z rozwinięciem argumentacji w zakresie rozprzestrzeniania zawiesiny w trakcie prowadzenia prac, co wynika z czasochłonnego procesu pozyskiwania danych w tych dwóch obszarach tematycznych (pozyskiwanie i analiza danych w toku).</w:t>
      </w:r>
    </w:p>
    <w:p w14:paraId="36D08201" w14:textId="64A3D87B" w:rsidR="009931C6" w:rsidRPr="00DC4988" w:rsidRDefault="009931C6" w:rsidP="00D60142">
      <w:pPr>
        <w:spacing w:after="0" w:line="240" w:lineRule="auto"/>
        <w:ind w:left="284" w:right="11" w:firstLine="0"/>
        <w:rPr>
          <w:color w:val="auto"/>
        </w:rPr>
      </w:pPr>
      <w:r w:rsidRPr="00DC4988">
        <w:rPr>
          <w:color w:val="auto"/>
        </w:rPr>
        <w:t xml:space="preserve">Zawiadomieniem z dnia 10.05.2022 r. Generalny Dyrektor Ochrony Środowiska wskazał, że postępowanie odwoławcze od decyzji Regionalnego Dyrektora Ochrony Środowiska w Szczecinie z dnia 18.03.2020 r., ustalającej środowiskowe uwarunkowania dla przedsięwzięcia na Odrze granicznej nie mogło być zakończone w ustawowym terminie. Jako przyczynę opóźnienia wskazano skomplikowany charakter sprawy. Termin załatwienia sprawy wyznaczono na dzień 30.06.2022 r., co nie nastąpiło – na dzień </w:t>
      </w:r>
      <w:r w:rsidR="00D60142">
        <w:rPr>
          <w:color w:val="auto"/>
          <w:highlight w:val="yellow"/>
        </w:rPr>
        <w:t>22</w:t>
      </w:r>
      <w:r w:rsidRPr="009931C6">
        <w:rPr>
          <w:color w:val="auto"/>
          <w:highlight w:val="yellow"/>
        </w:rPr>
        <w:t>.07.2022 r.</w:t>
      </w:r>
      <w:r>
        <w:rPr>
          <w:color w:val="auto"/>
        </w:rPr>
        <w:t xml:space="preserve"> </w:t>
      </w:r>
      <w:r w:rsidRPr="00DC4988">
        <w:rPr>
          <w:color w:val="auto"/>
        </w:rPr>
        <w:t>, nowego terminu nie wyznaczono.</w:t>
      </w:r>
      <w:r w:rsidR="00D60142">
        <w:rPr>
          <w:color w:val="auto"/>
        </w:rPr>
        <w:t xml:space="preserve"> </w:t>
      </w:r>
    </w:p>
    <w:p w14:paraId="3EF29827" w14:textId="6177E23F" w:rsidR="00BE7958" w:rsidRDefault="009931C6" w:rsidP="00D60142">
      <w:pPr>
        <w:spacing w:after="0" w:line="240" w:lineRule="auto"/>
        <w:ind w:left="284" w:right="11" w:firstLine="0"/>
        <w:rPr>
          <w:color w:val="auto"/>
        </w:rPr>
      </w:pPr>
      <w:r w:rsidRPr="00DC4988">
        <w:rPr>
          <w:color w:val="auto"/>
        </w:rPr>
        <w:t>Postanowieniem z dnia 26.05.2022 r. (Generalny Dyrektor Ochrony Środowiska po rozpatrzeniu wniosków: Stowarzyszenia Ekologicznego EKO-UNIA z dnia 15.06.2020 r. i 26.04.2022 r., Stepnickiej Organizacji Turystycznej Nie Tylko Dla Orłów z dnia 15.06.2020 r., Deutsche Umwelthilfe e.V. z dnia 12.08 2020 r., Naturschutzbund Deutschland (NABU) e.V. z dnia 13.08.2020 r., Bund fur Umwelt und Naturschutz Deutschland, Lndesverban Brandenburg e.V. z dnia 13.08.2020 r., Deutscher Naturschutzring, Dachverband der deutschen Natur- Tier— und Umweltschutzorganistat (DNR) e.V. z dnia 12.08.2020 r. o przeprowadzenie dowodu z opinii biegłych z zakresu: ochrony przyrody, ochrony środowiska, ocen oddziaływania na środowisko w procesie inwestycyjnym, hydrogeologii, hydrologii oraz zmiany stosunków wodnych w toku postępowania odwoławczego od decyzji środowiskowej Regionalnego Dyrektora Ochrony Środowiska w Szczecinie odmówił przeprowadzenia dowodu z opinii biegłych. W uzasadnieniu postanowienia, GDOŚ podkreślił, że jest organem wyspecjalizowanym w zakresie ocen oddziaływania przedsięwzięć na środowisko, w tym m.in. budowli przeciwpowodziowych na środowisko przyrodnicze oraz posiada wiedzę i wiadomości specjalne, które pozwalają na prawidłową ocenę stanu faktycznego przedmiotowej sprawy, a ponadto bazuje na aktach sprawy przekazanych przez organ pierwszej instancji, materiałach złożonych w uzupełniającym postępowaniu dowodowym oraz wiedzy własnej, co pozwala ustalić stan faktyczny sprawy w zakresie wystarczającym do jej rozstrzygnięcia.</w:t>
      </w:r>
    </w:p>
    <w:p w14:paraId="61D9418B" w14:textId="6BDCA399" w:rsidR="009931C6" w:rsidRPr="009931C6" w:rsidRDefault="009931C6" w:rsidP="00B94CC7">
      <w:pPr>
        <w:spacing w:after="0" w:line="240" w:lineRule="auto"/>
        <w:ind w:left="284" w:right="11" w:firstLine="0"/>
        <w:rPr>
          <w:color w:val="auto"/>
        </w:rPr>
      </w:pPr>
      <w:r w:rsidRPr="009931C6">
        <w:rPr>
          <w:color w:val="auto"/>
        </w:rPr>
        <w:t>Wojewódzki Sąd Administracyjny w Warszawie po rozpoznaniu w dniu 14.06.2022 r. na posiedzeniu niejawnym w trybie uproszczonym sprawy skargi ma postanowienie GDOŚ z listopada 2021 r. w przedmiocie odmowy wstrzymania wykonania decyzji uchylił zaskarżone postanowienie oraz poprzedzające postanowienie GDOŚ z czerwca 2021 r. (Wyrok IV SA/Wa 103/22).</w:t>
      </w:r>
    </w:p>
    <w:p w14:paraId="66B45B11" w14:textId="77777777" w:rsidR="009931C6" w:rsidRPr="009931C6" w:rsidRDefault="009931C6" w:rsidP="009931C6">
      <w:pPr>
        <w:spacing w:after="0" w:line="240" w:lineRule="auto"/>
        <w:ind w:left="284" w:right="11" w:firstLine="0"/>
        <w:rPr>
          <w:color w:val="auto"/>
        </w:rPr>
      </w:pPr>
      <w:r w:rsidRPr="009931C6">
        <w:rPr>
          <w:color w:val="auto"/>
        </w:rPr>
        <w:t>Na wydane przez Regionalnego Dyrektora Ochrony Środowiska w Szczecinie w dniu 16.05.2022 r. postanowienia odmawiające wyjaśnienia treści decyzji o środowiskowych uwarunkowaniach z dnia 18.03.2020 r. zażalenia wniosła organizacja Stowarzyszenie EKO-UNIA. Zażalenia te zostały przekazane przez RDOŚ Szczecin do GDOŚ w dniu 15.06.2022 r.</w:t>
      </w:r>
    </w:p>
    <w:p w14:paraId="4F2F645A" w14:textId="301698C2" w:rsidR="009931C6" w:rsidRPr="00EC738A" w:rsidRDefault="009931C6" w:rsidP="009931C6">
      <w:pPr>
        <w:spacing w:after="0" w:line="240" w:lineRule="auto"/>
        <w:ind w:left="284" w:right="11" w:firstLine="0"/>
        <w:rPr>
          <w:color w:val="auto"/>
          <w:highlight w:val="yellow"/>
        </w:rPr>
      </w:pPr>
      <w:r w:rsidRPr="009931C6">
        <w:rPr>
          <w:color w:val="auto"/>
        </w:rPr>
        <w:t>Postanowieniami z dnia 23.06.2022 r. GDOŚ po rozpatrzeniu zażaleń Państwowego Gospodarstwa Wodnego Wody Polskie z dnia 27.05.2022 r. oraz Stowarzyszenia Ekologicznego EKO-UNIA z dnia 09.06.2022 r. na ww. postanowienia Regionalnego Dyrektora Ochrony Środowiska w Szczecinie, uchylił zaskarżone postanowienia w całości i przekazał kwestię wyjaśnienia wątpliwości co do treści decyzji RDOŚ w Szczecinie z dnia 18.03.2020 r. do ponownego rozpatrzenia organowi pierwszej instancji.</w:t>
      </w:r>
    </w:p>
    <w:p w14:paraId="0D1BE05C" w14:textId="77777777" w:rsidR="00F82744" w:rsidRPr="00B94CC7" w:rsidRDefault="00C2297A" w:rsidP="00F82744">
      <w:pPr>
        <w:spacing w:after="0" w:line="240" w:lineRule="auto"/>
        <w:ind w:left="284" w:right="11" w:firstLine="0"/>
        <w:rPr>
          <w:color w:val="auto"/>
        </w:rPr>
      </w:pPr>
      <w:r w:rsidRPr="00B94CC7">
        <w:rPr>
          <w:color w:val="auto"/>
        </w:rPr>
        <w:t xml:space="preserve">Pozyskano wszystkie wymagane decyzje derogacyjne związane z ochroną gatunkową roślin i zwierząt. </w:t>
      </w:r>
    </w:p>
    <w:p w14:paraId="017ADBA1" w14:textId="77777777" w:rsidR="00C2297A" w:rsidRPr="00B94CC7" w:rsidRDefault="00C2297A" w:rsidP="00F82744">
      <w:pPr>
        <w:spacing w:after="0" w:line="240" w:lineRule="auto"/>
        <w:ind w:left="284" w:right="11" w:firstLine="0"/>
        <w:rPr>
          <w:color w:val="auto"/>
        </w:rPr>
      </w:pPr>
      <w:r w:rsidRPr="00B94CC7">
        <w:rPr>
          <w:color w:val="auto"/>
        </w:rPr>
        <w:t>Dnia 09.11.2020 r. otrzymano „no objection” Banku Światowego dla P</w:t>
      </w:r>
      <w:r w:rsidR="0048152C" w:rsidRPr="00B94CC7">
        <w:rPr>
          <w:color w:val="auto"/>
        </w:rPr>
        <w:t xml:space="preserve">lanów </w:t>
      </w:r>
      <w:r w:rsidRPr="00B94CC7">
        <w:rPr>
          <w:color w:val="auto"/>
        </w:rPr>
        <w:t>Z</w:t>
      </w:r>
      <w:r w:rsidR="0048152C" w:rsidRPr="00B94CC7">
        <w:rPr>
          <w:color w:val="auto"/>
        </w:rPr>
        <w:t xml:space="preserve">arządzania </w:t>
      </w:r>
      <w:r w:rsidRPr="00B94CC7">
        <w:rPr>
          <w:color w:val="auto"/>
        </w:rPr>
        <w:t>Ś</w:t>
      </w:r>
      <w:r w:rsidR="0048152C" w:rsidRPr="00B94CC7">
        <w:rPr>
          <w:color w:val="auto"/>
        </w:rPr>
        <w:t>rodowiskiem</w:t>
      </w:r>
      <w:r w:rsidRPr="00B94CC7">
        <w:rPr>
          <w:color w:val="auto"/>
        </w:rPr>
        <w:t>.</w:t>
      </w:r>
    </w:p>
    <w:p w14:paraId="2F4EC352" w14:textId="77777777" w:rsidR="00C2297A" w:rsidRPr="00B94CC7" w:rsidRDefault="0048152C" w:rsidP="00F82744">
      <w:pPr>
        <w:spacing w:after="0" w:line="240" w:lineRule="auto"/>
        <w:ind w:left="284" w:right="11" w:firstLine="0"/>
        <w:rPr>
          <w:color w:val="auto"/>
        </w:rPr>
      </w:pPr>
      <w:r w:rsidRPr="00B94CC7">
        <w:rPr>
          <w:color w:val="auto"/>
        </w:rPr>
        <w:t>Opracowano projekt budowlany</w:t>
      </w:r>
      <w:r w:rsidR="00C2297A" w:rsidRPr="00B94CC7">
        <w:rPr>
          <w:color w:val="auto"/>
        </w:rPr>
        <w:t xml:space="preserve"> oraz dokumentację wykonawczą dla wszystkich odcinków Etapu I na potrzeby wniosku o PNRI oraz postępowania przetargowego tj.:</w:t>
      </w:r>
    </w:p>
    <w:p w14:paraId="7BA7F41B" w14:textId="77777777" w:rsidR="00C2297A" w:rsidRPr="00B94CC7" w:rsidRDefault="00C2297A" w:rsidP="00F82744">
      <w:pPr>
        <w:pStyle w:val="Akapitzlist"/>
        <w:numPr>
          <w:ilvl w:val="0"/>
          <w:numId w:val="17"/>
        </w:numPr>
        <w:spacing w:after="0" w:line="240" w:lineRule="auto"/>
        <w:ind w:left="284" w:right="11" w:firstLine="0"/>
        <w:rPr>
          <w:color w:val="auto"/>
        </w:rPr>
      </w:pPr>
      <w:r w:rsidRPr="00B94CC7">
        <w:rPr>
          <w:color w:val="auto"/>
        </w:rPr>
        <w:t>Odcinek 1: km 581,0 – 585,7 (rejon m. Słubice)</w:t>
      </w:r>
    </w:p>
    <w:p w14:paraId="754CAF69" w14:textId="77777777" w:rsidR="00C2297A" w:rsidRPr="00B94CC7" w:rsidRDefault="00C2297A" w:rsidP="00F82744">
      <w:pPr>
        <w:pStyle w:val="Akapitzlist"/>
        <w:numPr>
          <w:ilvl w:val="0"/>
          <w:numId w:val="17"/>
        </w:numPr>
        <w:spacing w:after="0" w:line="240" w:lineRule="auto"/>
        <w:ind w:left="284" w:right="11" w:firstLine="0"/>
        <w:rPr>
          <w:color w:val="auto"/>
        </w:rPr>
      </w:pPr>
      <w:r w:rsidRPr="00B94CC7">
        <w:rPr>
          <w:color w:val="auto"/>
        </w:rPr>
        <w:t>Odcinek 2: km 604,0 – 605,0 (rejon m. Górzyca – Reitwein)</w:t>
      </w:r>
    </w:p>
    <w:p w14:paraId="19F235E0" w14:textId="658CE5F9" w:rsidR="00C2297A" w:rsidRPr="00B94CC7" w:rsidRDefault="00C2297A" w:rsidP="00F82744">
      <w:pPr>
        <w:pStyle w:val="Akapitzlist"/>
        <w:numPr>
          <w:ilvl w:val="0"/>
          <w:numId w:val="17"/>
        </w:numPr>
        <w:spacing w:after="0" w:line="240" w:lineRule="auto"/>
        <w:ind w:left="284" w:right="11" w:firstLine="0"/>
        <w:rPr>
          <w:color w:val="auto"/>
        </w:rPr>
      </w:pPr>
      <w:r w:rsidRPr="00B94CC7">
        <w:rPr>
          <w:color w:val="auto"/>
        </w:rPr>
        <w:t>Odcinek 3: km 613,</w:t>
      </w:r>
      <w:r w:rsidR="00EB6248" w:rsidRPr="00B94CC7">
        <w:rPr>
          <w:color w:val="auto"/>
        </w:rPr>
        <w:t>1</w:t>
      </w:r>
      <w:r w:rsidRPr="00B94CC7">
        <w:rPr>
          <w:color w:val="auto"/>
        </w:rPr>
        <w:t xml:space="preserve"> – 614,7 (rejon m. Kostrzyn n. Odrą)</w:t>
      </w:r>
    </w:p>
    <w:p w14:paraId="7C09870C" w14:textId="77777777" w:rsidR="00C2297A" w:rsidRPr="00B94CC7" w:rsidRDefault="00C2297A" w:rsidP="00F82744">
      <w:pPr>
        <w:pStyle w:val="Akapitzlist"/>
        <w:numPr>
          <w:ilvl w:val="0"/>
          <w:numId w:val="17"/>
        </w:numPr>
        <w:spacing w:after="0" w:line="240" w:lineRule="auto"/>
        <w:ind w:left="284" w:right="11" w:firstLine="0"/>
        <w:rPr>
          <w:color w:val="auto"/>
        </w:rPr>
      </w:pPr>
      <w:r w:rsidRPr="00B94CC7">
        <w:rPr>
          <w:color w:val="auto"/>
        </w:rPr>
        <w:t>Odcinek 4: km 645,5 – 654,0 (rejon m. Gozdowice – Stara Rudnica)</w:t>
      </w:r>
    </w:p>
    <w:p w14:paraId="148ECBCD" w14:textId="77777777" w:rsidR="00C2297A" w:rsidRPr="00B94CC7" w:rsidRDefault="00C2297A" w:rsidP="00F82744">
      <w:pPr>
        <w:pStyle w:val="Akapitzlist"/>
        <w:numPr>
          <w:ilvl w:val="0"/>
          <w:numId w:val="17"/>
        </w:numPr>
        <w:spacing w:after="0" w:line="240" w:lineRule="auto"/>
        <w:ind w:left="284" w:right="11" w:firstLine="0"/>
        <w:rPr>
          <w:color w:val="auto"/>
        </w:rPr>
      </w:pPr>
      <w:r w:rsidRPr="00B94CC7">
        <w:rPr>
          <w:color w:val="auto"/>
        </w:rPr>
        <w:t xml:space="preserve">Odcinek 5 km 654,0 – 663,0 (rejon Stara Rudnica – Osinów Dolny) </w:t>
      </w:r>
    </w:p>
    <w:p w14:paraId="452D3570" w14:textId="77777777" w:rsidR="00C2297A" w:rsidRPr="00B94CC7" w:rsidRDefault="00C2297A" w:rsidP="00F82744">
      <w:pPr>
        <w:spacing w:after="0" w:line="240" w:lineRule="auto"/>
        <w:ind w:left="284" w:right="11" w:firstLine="0"/>
        <w:rPr>
          <w:color w:val="auto"/>
        </w:rPr>
      </w:pPr>
      <w:r w:rsidRPr="00B94CC7">
        <w:rPr>
          <w:color w:val="auto"/>
        </w:rPr>
        <w:t xml:space="preserve">Opracowano również dokumentację projektową dla Etapu II. </w:t>
      </w:r>
    </w:p>
    <w:p w14:paraId="5A2B3A17" w14:textId="77777777" w:rsidR="00513924" w:rsidRPr="00464891" w:rsidRDefault="00513924" w:rsidP="00513924">
      <w:pPr>
        <w:spacing w:line="240" w:lineRule="auto"/>
        <w:ind w:left="284" w:firstLine="0"/>
        <w:rPr>
          <w:color w:val="auto"/>
        </w:rPr>
      </w:pPr>
      <w:r w:rsidRPr="00464891">
        <w:rPr>
          <w:color w:val="auto"/>
        </w:rPr>
        <w:t xml:space="preserve">Uzyskano decyzje Ministerstwa Infrastruktury ustalające istniejącą linię brzegową dla wszystkich pięciu odcinków objętych Etapem I Zadania 1B.2. oraz dla wszystkich odcinków Etapu II. </w:t>
      </w:r>
    </w:p>
    <w:p w14:paraId="47606F47" w14:textId="77777777" w:rsidR="00513924" w:rsidRPr="00464891" w:rsidRDefault="00513924" w:rsidP="00513924">
      <w:pPr>
        <w:spacing w:line="240" w:lineRule="auto"/>
        <w:ind w:left="284" w:firstLine="0"/>
        <w:rPr>
          <w:color w:val="auto"/>
        </w:rPr>
      </w:pPr>
      <w:r w:rsidRPr="00464891">
        <w:rPr>
          <w:color w:val="auto"/>
        </w:rPr>
        <w:t>Uzyskano pozwolenia wodnoprawne dla wszystkich pięciu odcinków objętych Etapem I Zadania 1B.2.</w:t>
      </w:r>
    </w:p>
    <w:p w14:paraId="5999D859" w14:textId="77777777" w:rsidR="00513924" w:rsidRPr="00464891" w:rsidRDefault="00513924" w:rsidP="00513924">
      <w:pPr>
        <w:spacing w:line="240" w:lineRule="auto"/>
        <w:ind w:left="284" w:firstLine="0"/>
        <w:rPr>
          <w:color w:val="auto"/>
        </w:rPr>
      </w:pPr>
      <w:r w:rsidRPr="00464891">
        <w:rPr>
          <w:color w:val="auto"/>
        </w:rPr>
        <w:t>Uzyskano Pozwolenia na Realizację Inwestycji:</w:t>
      </w:r>
    </w:p>
    <w:p w14:paraId="7E0DBB33" w14:textId="77777777" w:rsidR="00513924" w:rsidRPr="00464891" w:rsidRDefault="00513924" w:rsidP="00513924">
      <w:pPr>
        <w:pStyle w:val="Akapitzlist"/>
        <w:numPr>
          <w:ilvl w:val="0"/>
          <w:numId w:val="24"/>
        </w:numPr>
        <w:spacing w:line="240" w:lineRule="auto"/>
        <w:rPr>
          <w:color w:val="auto"/>
        </w:rPr>
      </w:pPr>
      <w:r w:rsidRPr="00464891">
        <w:rPr>
          <w:color w:val="auto"/>
        </w:rPr>
        <w:t>dla odcinka 1 decyzja nr 11/2021 wydana przez Wojewodę Lubuskiego dnia 10.09.2021 r</w:t>
      </w:r>
    </w:p>
    <w:p w14:paraId="6FD390CE" w14:textId="77777777" w:rsidR="00513924" w:rsidRPr="00464891" w:rsidRDefault="00513924" w:rsidP="00513924">
      <w:pPr>
        <w:pStyle w:val="Akapitzlist"/>
        <w:numPr>
          <w:ilvl w:val="0"/>
          <w:numId w:val="24"/>
        </w:numPr>
        <w:spacing w:line="240" w:lineRule="auto"/>
        <w:rPr>
          <w:color w:val="auto"/>
        </w:rPr>
      </w:pPr>
      <w:r w:rsidRPr="00464891">
        <w:rPr>
          <w:color w:val="auto"/>
        </w:rPr>
        <w:t>dla odcinka 2 decyzja nr 10/2021 wydana przez Wojewodę Lubuskiego dnia 10.09.2021 r</w:t>
      </w:r>
    </w:p>
    <w:p w14:paraId="226723A7" w14:textId="77777777" w:rsidR="00513924" w:rsidRPr="00464891" w:rsidRDefault="00513924" w:rsidP="00513924">
      <w:pPr>
        <w:pStyle w:val="Akapitzlist"/>
        <w:numPr>
          <w:ilvl w:val="0"/>
          <w:numId w:val="24"/>
        </w:numPr>
        <w:spacing w:line="240" w:lineRule="auto"/>
        <w:rPr>
          <w:color w:val="auto"/>
        </w:rPr>
      </w:pPr>
      <w:r w:rsidRPr="00464891">
        <w:rPr>
          <w:color w:val="auto"/>
        </w:rPr>
        <w:t>dla odcinka 3 decyzja nr 12/2021 wydana przez Wojewodę Lubuskiego dnia 10.09.2021 r</w:t>
      </w:r>
    </w:p>
    <w:p w14:paraId="69CF7809" w14:textId="77777777" w:rsidR="00513924" w:rsidRPr="00464891" w:rsidRDefault="00513924" w:rsidP="00513924">
      <w:pPr>
        <w:pStyle w:val="Akapitzlist"/>
        <w:numPr>
          <w:ilvl w:val="0"/>
          <w:numId w:val="24"/>
        </w:numPr>
        <w:spacing w:line="240" w:lineRule="auto"/>
        <w:rPr>
          <w:color w:val="auto"/>
        </w:rPr>
      </w:pPr>
      <w:r w:rsidRPr="00464891">
        <w:rPr>
          <w:color w:val="auto"/>
        </w:rPr>
        <w:t>dla odcinka 4 i 5 decyzja nr 17/2021 wydana przez Wojewodę Zachodniopomorskiego dnia 07.09.2021 r.</w:t>
      </w:r>
    </w:p>
    <w:p w14:paraId="573CDE37" w14:textId="77777777" w:rsidR="00513924" w:rsidRPr="00464891" w:rsidRDefault="00513924" w:rsidP="00513924">
      <w:pPr>
        <w:spacing w:line="240" w:lineRule="auto"/>
        <w:ind w:left="284" w:firstLine="0"/>
        <w:rPr>
          <w:color w:val="auto"/>
        </w:rPr>
      </w:pPr>
    </w:p>
    <w:p w14:paraId="5525C1DD" w14:textId="77777777" w:rsidR="00513924" w:rsidRPr="00464891" w:rsidRDefault="00513924" w:rsidP="00D60142">
      <w:pPr>
        <w:spacing w:line="240" w:lineRule="auto"/>
        <w:ind w:left="284" w:firstLine="0"/>
        <w:rPr>
          <w:color w:val="auto"/>
        </w:rPr>
      </w:pPr>
      <w:r w:rsidRPr="00464891">
        <w:rPr>
          <w:color w:val="auto"/>
        </w:rPr>
        <w:t xml:space="preserve">Opracowano końcowy Plan Pozyskiwania Nieruchomości i Przesiedleń, który dnia 15.11.2020 r. otrzymał „no objection” Banku Światowego. </w:t>
      </w:r>
    </w:p>
    <w:p w14:paraId="7267EBD7" w14:textId="77777777" w:rsidR="00C2297A" w:rsidRPr="00EC738A" w:rsidRDefault="00C2297A" w:rsidP="00D60142">
      <w:pPr>
        <w:spacing w:after="0" w:line="240" w:lineRule="auto"/>
        <w:ind w:left="284" w:right="11" w:firstLine="0"/>
        <w:rPr>
          <w:color w:val="auto"/>
          <w:highlight w:val="yellow"/>
        </w:rPr>
      </w:pPr>
    </w:p>
    <w:p w14:paraId="7B1D72E3" w14:textId="1A82B0F2" w:rsidR="00AF79ED" w:rsidRPr="00AF79ED" w:rsidRDefault="00AF79ED" w:rsidP="00D60142">
      <w:pPr>
        <w:spacing w:line="240" w:lineRule="auto"/>
        <w:ind w:left="284" w:firstLine="0"/>
        <w:rPr>
          <w:color w:val="auto"/>
        </w:rPr>
      </w:pPr>
      <w:r w:rsidRPr="00AF79ED">
        <w:rPr>
          <w:color w:val="auto"/>
        </w:rPr>
        <w:t xml:space="preserve">Wykonano modelowanie 2D </w:t>
      </w:r>
      <w:r w:rsidR="00D60142">
        <w:rPr>
          <w:color w:val="auto"/>
        </w:rPr>
        <w:t xml:space="preserve">obszaru węzła </w:t>
      </w:r>
      <w:r w:rsidRPr="00AF79ED">
        <w:rPr>
          <w:color w:val="auto"/>
        </w:rPr>
        <w:t xml:space="preserve">Odra-Warta i we wrześniu 2020 r. przedłożono wyniki stronie niemieckiej do uzgodnienia. Prowadzono uzgodnienia ze stroną niemiecką, opracowano odpowiedzi na katalog pytań strony niemieckiej oraz rozbudowaną opinię hydrologiczną na potrzeby tych uzgodnień. W grudniu 2020 r. kontynuowano uzgodnienia ze stroną niemiecką, a także dokonano zmiany projektowej w zakresie tamy podłużnej w ramach odc. 3 tak, aby stanowiła odwzorowanie przedstawionej w modelu konstrukcji tamy wyspowej. Uzyskano odpowiedzi strony niemieckiej z akceptacją do dalszego procedowania według przedstawionego trybu i zakresu. Po otrzymaniu formalnej akceptacji przez JRP, 20.01.2021 r. rozpoczęto pracę w zakresie dodatkowego modelowania.  W marcu 2021 zakończono dodatkowe prace modelowe uwzględniające dodatkowe scenariusze hydrologiczne modelowe dla węzła Odra – Warta. Podwykonawca tych prac 31.03.2021 przekazał raport do weryfikacji przez Konsultanta i następnie do uzgodnienia z RZGW i stroną niemiecką. W czerwcu 2021 r. Podwykonawca Konsultanta DHI Polska sp. z o.o. zakończył ostatecznie prace obliczeniowe, opracowany raport końcowy został złożony do JRP do akceptacji. 16.06.2021 r. raport został przekazany przez JRP do strony niemieckiej. </w:t>
      </w:r>
    </w:p>
    <w:p w14:paraId="33CD6C92" w14:textId="77777777" w:rsidR="00AF79ED" w:rsidRPr="00AF79ED" w:rsidRDefault="00AF79ED" w:rsidP="00D60142">
      <w:pPr>
        <w:spacing w:line="240" w:lineRule="auto"/>
        <w:ind w:left="284" w:firstLine="0"/>
        <w:rPr>
          <w:color w:val="auto"/>
        </w:rPr>
      </w:pPr>
      <w:r w:rsidRPr="00AF79ED">
        <w:rPr>
          <w:color w:val="auto"/>
        </w:rPr>
        <w:t>W listopadzie 2020 r. wykonano model 2D rejonu wejścia do basenu postojowego Nadzoru Wodnego w Słubicach i przekazano przejściowy raport z modelowania do uzgodnienia ze stroną niemiecką. W styczniu 2021 r. przekazano raport z modelowania. W lutym 2021 otrzymano uwagi strony niemieckiej do raportu z kalibracji. Po analizie problemu związanego z różnicami danych odnośnie gabarytów ostróg przyjętych do kalibracji stwierdzono, że nie będą prowadzone prace nad ponowną kalibracją. W kwietniu 2021 r. przekazano odpowiedzi na uwagi strony niemieckiej otrzymane w marcu 2021 r. Podwykonawca przeprowadził obliczenia, uzyskano wynik, który wskazuje na konieczność zmiany przyjętych do zamodelowania rozwiązań projektowych dot. zabudowy regulacyjnej w badanym rejonie. RZGW przekazał dnia 21.07.2021 r., otrzymany od Konsultanta dnia 29.06.2021 r., raport z modelowania do strony niemieckiej</w:t>
      </w:r>
    </w:p>
    <w:p w14:paraId="6ACAEB7D" w14:textId="77777777" w:rsidR="00AF79ED" w:rsidRPr="00AF79ED" w:rsidRDefault="00AF79ED" w:rsidP="00D60142">
      <w:pPr>
        <w:spacing w:line="240" w:lineRule="auto"/>
        <w:ind w:left="284" w:firstLine="0"/>
        <w:rPr>
          <w:color w:val="auto"/>
        </w:rPr>
      </w:pPr>
      <w:r w:rsidRPr="00AF79ED">
        <w:rPr>
          <w:color w:val="auto"/>
        </w:rPr>
        <w:t xml:space="preserve">25.10.2021 JRP przekazała KWT uwagi otrzymane od strony niemieckiej, do których KWT we współpracy z Podwykonawcą DHI odnieśli się pisemnie 29.10.2021 r. </w:t>
      </w:r>
    </w:p>
    <w:p w14:paraId="05B8FB12" w14:textId="77777777" w:rsidR="00AF79ED" w:rsidRPr="00AF79ED" w:rsidRDefault="00AF79ED" w:rsidP="00D60142">
      <w:pPr>
        <w:spacing w:line="240" w:lineRule="auto"/>
        <w:ind w:left="284" w:firstLine="0"/>
        <w:rPr>
          <w:color w:val="auto"/>
        </w:rPr>
      </w:pPr>
      <w:r w:rsidRPr="00AF79ED">
        <w:rPr>
          <w:color w:val="auto"/>
        </w:rPr>
        <w:t xml:space="preserve">W październiku 2021 r. Otrzymano od strony niemieckiej uwagi dotyczące wyników modelowania Węzła Odra – Warta oraz rejonu Słubic. Konsultant ustosunkował się do tych uwag, przekazując swoje stanowisko do JRP. Następnie na polecenie JRP, KWT przygotował draft odpowiedzi do strony niemieckiej, który przekazał JRP 16.11.2021 r. Następnie 17.11.2021 r. odbyło się spotkanie z JRP oraz Dyrekcją RZGW w Szczecinie, na którym ustalono, że przygotowane przez Konsultanta pismo z odpowiedziami na uwagi, zostanie uzupełnione przez JRP i przekazane stronie niemieckiej. </w:t>
      </w:r>
    </w:p>
    <w:p w14:paraId="2484A14E" w14:textId="77777777" w:rsidR="00AF79ED" w:rsidRPr="00AF79ED" w:rsidRDefault="00AF79ED" w:rsidP="00D60142">
      <w:pPr>
        <w:spacing w:line="240" w:lineRule="auto"/>
        <w:ind w:left="284" w:firstLine="0"/>
        <w:rPr>
          <w:color w:val="auto"/>
        </w:rPr>
      </w:pPr>
      <w:r w:rsidRPr="00AF79ED">
        <w:rPr>
          <w:color w:val="auto"/>
        </w:rPr>
        <w:t xml:space="preserve">Dnia 01.04.2022 r. odbyło się spotkanie z Zamawiającym oraz przedstawicielami Podwykonawcy (DHI) w celu omówienia uwag strony niemieckiej oraz Klienta do wyników badań modelowych dla rejonu Słubice. Na spotkaniu Klient przekazał uwagi do wyników modelowania, w zakresie pogorszenia efektu spowodowanego działaniem nowej zabudowy regulacyjnej. Podwykonawca poinformował o tym, że w jego ocenie kalibrację modelu wykonano poprawnie. </w:t>
      </w:r>
    </w:p>
    <w:p w14:paraId="0F2CF6EB" w14:textId="77777777" w:rsidR="00AF79ED" w:rsidRPr="00AF79ED" w:rsidRDefault="00AF79ED" w:rsidP="00D60142">
      <w:pPr>
        <w:spacing w:line="240" w:lineRule="auto"/>
        <w:ind w:left="284" w:firstLine="0"/>
        <w:rPr>
          <w:color w:val="auto"/>
        </w:rPr>
      </w:pPr>
      <w:r w:rsidRPr="00AF79ED">
        <w:rPr>
          <w:color w:val="auto"/>
        </w:rPr>
        <w:t xml:space="preserve">Dnia 12.04.2022 r. odbyło się robocze spotkanie on-line z udziałem przedstawicieli Konsultanta, Podwykonawcy (DHI) oraz strony niemieckiej. Na spotkaniu omówiono ze stroną niemiecką uwagi dotyczące poprawności wykonania kalibracji modelu Słubice i proponowanego przez stronę niemiecką rozwiązania, w postaci usunięcia kwestii dotyczących morfologii dna. Rozwiązanie to zostało ocenione przez Konsultanta i Podwykonawcę (DHI) jako niezasadne. Strona niemiecka nie wystosowała żadnych konkretnych merytorycznych zarzutów odnośnie do przeprowadzonych prac związanych z kalibracją modelu i wyraziła zdanie, że w obliczu niewystarczającej ilości danych z natury nie ma możliwości rzetelnej weryfikacji i oceny jego kalibracji. </w:t>
      </w:r>
    </w:p>
    <w:p w14:paraId="74A4C097" w14:textId="4B095715" w:rsidR="00513924" w:rsidRDefault="00AF79ED" w:rsidP="00D60142">
      <w:pPr>
        <w:spacing w:line="240" w:lineRule="auto"/>
        <w:ind w:left="284" w:firstLine="0"/>
        <w:rPr>
          <w:color w:val="auto"/>
        </w:rPr>
      </w:pPr>
      <w:r w:rsidRPr="00AF79ED">
        <w:rPr>
          <w:color w:val="auto"/>
        </w:rPr>
        <w:t>Dnia 27.04.2022 r. odbyło się spotkanie z udziałem przedstawicieli RZGW w Szczecinie, Konsultanta, Podwykonawcy (DHI) oraz strony niemieckiej. Na niniejszym spotkaniu omówiono katalog pytań, przekazany wcześniej e-mailowo przez stronę niemiecką, do obu prowadzonych działań modelowych.</w:t>
      </w:r>
    </w:p>
    <w:p w14:paraId="350A7057" w14:textId="77777777" w:rsidR="00513924" w:rsidRPr="00EC738A" w:rsidRDefault="00513924" w:rsidP="00B94CC7">
      <w:pPr>
        <w:ind w:left="284" w:firstLine="0"/>
        <w:rPr>
          <w:color w:val="auto"/>
          <w:highlight w:val="yellow"/>
        </w:rPr>
      </w:pPr>
    </w:p>
    <w:p w14:paraId="011D5C50" w14:textId="6319CF89" w:rsidR="00F82744" w:rsidRPr="00527DF2" w:rsidRDefault="00FF7D78" w:rsidP="00713F3F">
      <w:pPr>
        <w:spacing w:after="0" w:line="240" w:lineRule="auto"/>
        <w:ind w:left="241" w:right="11"/>
        <w:rPr>
          <w:b/>
          <w:color w:val="auto"/>
        </w:rPr>
      </w:pPr>
      <w:r>
        <w:rPr>
          <w:b/>
          <w:color w:val="auto"/>
        </w:rPr>
        <w:t xml:space="preserve"> </w:t>
      </w:r>
      <w:r w:rsidR="007A2348" w:rsidRPr="00527DF2">
        <w:rPr>
          <w:b/>
          <w:color w:val="auto"/>
        </w:rPr>
        <w:t>Zadanie 1B.3/1</w:t>
      </w:r>
    </w:p>
    <w:p w14:paraId="5E6B1378" w14:textId="55095CAD" w:rsidR="00713F3F" w:rsidRPr="00440BF0" w:rsidRDefault="00F82744" w:rsidP="00713F3F">
      <w:pPr>
        <w:spacing w:before="120" w:after="0" w:line="240" w:lineRule="auto"/>
        <w:ind w:left="284" w:right="11" w:hanging="6"/>
        <w:rPr>
          <w:color w:val="auto"/>
        </w:rPr>
      </w:pPr>
      <w:r w:rsidRPr="00440BF0">
        <w:rPr>
          <w:color w:val="auto"/>
        </w:rPr>
        <w:t>05.12.2019 r pozyskano pozwolenie wodnoprawne dla inwestycji</w:t>
      </w:r>
      <w:r w:rsidR="00713F3F" w:rsidRPr="00440BF0">
        <w:rPr>
          <w:color w:val="auto"/>
        </w:rPr>
        <w:t>. Opracowano i uzgodniono dokumentację projektową. 08.12.2020 r. uzyskano pozwolenie na budowę od Wojewody Zachodniopomorskiego</w:t>
      </w:r>
      <w:r w:rsidR="004B3FB3" w:rsidRPr="00440BF0">
        <w:rPr>
          <w:color w:val="auto"/>
        </w:rPr>
        <w:t xml:space="preserve"> (w zakresie robót hydrotechnicznych, dot. przebudowy nabrzeża</w:t>
      </w:r>
      <w:r w:rsidR="00C2221F" w:rsidRPr="00440BF0">
        <w:rPr>
          <w:color w:val="auto"/>
        </w:rPr>
        <w:t xml:space="preserve">), a dnia </w:t>
      </w:r>
      <w:r w:rsidR="004C60B8" w:rsidRPr="00440BF0">
        <w:rPr>
          <w:color w:val="auto"/>
        </w:rPr>
        <w:t xml:space="preserve">24.02.2020 pozwolenie na budowę w pozostałym zakresie wydał Prezydent Miasta Szczecin. </w:t>
      </w:r>
    </w:p>
    <w:p w14:paraId="4CD6DB74" w14:textId="77777777" w:rsidR="00713F3F" w:rsidRPr="00440BF0" w:rsidRDefault="00713F3F" w:rsidP="00713F3F">
      <w:pPr>
        <w:spacing w:before="120" w:after="0" w:line="240" w:lineRule="auto"/>
        <w:ind w:left="284" w:right="11" w:hanging="6"/>
        <w:rPr>
          <w:color w:val="auto"/>
        </w:rPr>
      </w:pPr>
      <w:r w:rsidRPr="00440BF0">
        <w:rPr>
          <w:color w:val="auto"/>
        </w:rPr>
        <w:t xml:space="preserve">Dnia 13.11.2019 r. uzyskano „no objection” dla końcowego </w:t>
      </w:r>
      <w:r w:rsidR="004B3FB3" w:rsidRPr="00440BF0">
        <w:rPr>
          <w:color w:val="auto"/>
        </w:rPr>
        <w:t>Planu Zarządzania Środowiskiem</w:t>
      </w:r>
      <w:r w:rsidRPr="00440BF0">
        <w:rPr>
          <w:color w:val="auto"/>
        </w:rPr>
        <w:t xml:space="preserve">, a 24.03.2020 r. </w:t>
      </w:r>
      <w:r w:rsidR="004B3FB3" w:rsidRPr="00440BF0">
        <w:rPr>
          <w:color w:val="auto"/>
        </w:rPr>
        <w:t>uzyskano zgodę na jego aktualizację</w:t>
      </w:r>
      <w:r w:rsidRPr="00440BF0">
        <w:rPr>
          <w:color w:val="auto"/>
        </w:rPr>
        <w:t xml:space="preserve">. </w:t>
      </w:r>
    </w:p>
    <w:p w14:paraId="69ADD5EB" w14:textId="5BC6A3E4" w:rsidR="00713F3F" w:rsidRPr="00440BF0" w:rsidRDefault="00713F3F" w:rsidP="00713F3F">
      <w:pPr>
        <w:spacing w:before="120" w:after="0" w:line="240" w:lineRule="auto"/>
        <w:ind w:left="284" w:right="11" w:hanging="6"/>
        <w:rPr>
          <w:color w:val="auto"/>
        </w:rPr>
      </w:pPr>
      <w:r w:rsidRPr="00440BF0">
        <w:rPr>
          <w:color w:val="auto"/>
        </w:rPr>
        <w:t xml:space="preserve">Ogłoszenie przetargu nastąpiło 24.08.2020 r. </w:t>
      </w:r>
      <w:r w:rsidR="004C60B8" w:rsidRPr="00440BF0">
        <w:rPr>
          <w:color w:val="auto"/>
        </w:rPr>
        <w:t>Umowa na roboty z Wykonawcą wyłonionym w postępowaniu przetargowym została zawarta 07.05.2021 r.</w:t>
      </w:r>
      <w:r w:rsidRPr="00440BF0">
        <w:rPr>
          <w:color w:val="auto"/>
        </w:rPr>
        <w:t xml:space="preserve">  </w:t>
      </w:r>
    </w:p>
    <w:p w14:paraId="4CF47DF9" w14:textId="77777777" w:rsidR="00713F3F" w:rsidRPr="00440BF0" w:rsidRDefault="00713F3F" w:rsidP="00713F3F">
      <w:pPr>
        <w:spacing w:before="120" w:after="0" w:line="240" w:lineRule="auto"/>
        <w:ind w:left="284" w:right="11" w:hanging="6"/>
        <w:rPr>
          <w:color w:val="auto"/>
        </w:rPr>
      </w:pPr>
      <w:r w:rsidRPr="00440BF0">
        <w:rPr>
          <w:color w:val="auto"/>
        </w:rPr>
        <w:t xml:space="preserve">Pozyskano nieruchomości na potrzeby realizacji inwestycji oraz pozyskano </w:t>
      </w:r>
      <w:r w:rsidR="004B3FB3" w:rsidRPr="00440BF0">
        <w:rPr>
          <w:color w:val="auto"/>
        </w:rPr>
        <w:t xml:space="preserve">od osób objętych odszkodowaniami </w:t>
      </w:r>
      <w:r w:rsidRPr="00440BF0">
        <w:rPr>
          <w:color w:val="auto"/>
        </w:rPr>
        <w:t xml:space="preserve">komplet podpisanych oświadczeń wraz z akceptacją wysokości odszkodowania i przystąpiono do wypłaty odszkodowań. </w:t>
      </w:r>
    </w:p>
    <w:p w14:paraId="6E8A40FC" w14:textId="5844DC3E" w:rsidR="004C60B8" w:rsidRDefault="004C60B8" w:rsidP="00713F3F">
      <w:pPr>
        <w:spacing w:before="120" w:after="0" w:line="240" w:lineRule="auto"/>
        <w:ind w:left="284" w:right="11" w:hanging="6"/>
        <w:rPr>
          <w:color w:val="auto"/>
        </w:rPr>
      </w:pPr>
      <w:r w:rsidRPr="00440BF0">
        <w:rPr>
          <w:color w:val="auto"/>
        </w:rPr>
        <w:t xml:space="preserve">Teren Budowy przekazywano etapami w okresie od 02.06.2021 do 24.08.2021 r. </w:t>
      </w:r>
    </w:p>
    <w:p w14:paraId="5A919EFC" w14:textId="217B000D" w:rsidR="00713F3F" w:rsidRDefault="00AF79ED" w:rsidP="00440BF0">
      <w:pPr>
        <w:spacing w:before="120" w:after="0" w:line="240" w:lineRule="auto"/>
        <w:ind w:left="284" w:right="11" w:hanging="6"/>
        <w:rPr>
          <w:color w:val="auto"/>
        </w:rPr>
      </w:pPr>
      <w:r w:rsidRPr="00AF79ED">
        <w:rPr>
          <w:color w:val="auto"/>
        </w:rPr>
        <w:t xml:space="preserve">Z końcem listopada 2021, Wykonawca zakończył prace związane z rozbiórką altan oraz z wycinką drzew i karczowania krzewów. </w:t>
      </w:r>
      <w:r w:rsidR="00440BF0" w:rsidRPr="00440BF0">
        <w:rPr>
          <w:color w:val="auto"/>
        </w:rPr>
        <w:t>Wykonawca wykon</w:t>
      </w:r>
      <w:r w:rsidR="00440BF0">
        <w:rPr>
          <w:color w:val="auto"/>
        </w:rPr>
        <w:t xml:space="preserve">uje </w:t>
      </w:r>
      <w:r w:rsidR="00440BF0" w:rsidRPr="00440BF0">
        <w:rPr>
          <w:color w:val="auto"/>
        </w:rPr>
        <w:t>prace związane z konstrukcją nabrzeża – deskowanie na oczepach i ich montaż. Realizowano również montaż prefabrykatów na nabrzeżu - spodów oczepów i wykonywano beton podkładowy. W zakresie Robót sieciowych: wykonywano sieć kanalizacji deszczowej w obrębie garażu. W zakresie robót kubaturowych wykonano fragment oczepu palowego pod częścią socjalno-biurową, oraz przygotowano zbrojenie oczepu pod halą i wiatą magazynową. Ze względu na przesunięcie położenia pali względem ich lokalizacji wg. Dokumentacji projektowej prace związane z wykonywaniem oczepu palowego pod wiatą i halą magazynową zostały wstrzymane przez Inżyniera do momentu akceptacji przez Nadzór Autorski planu naprawczego. Ponadto kontynuowane jest opiniowanie i weryfikacja Dokumentów Wykonawcy.</w:t>
      </w:r>
      <w:r w:rsidR="00440BF0">
        <w:rPr>
          <w:color w:val="auto"/>
        </w:rPr>
        <w:t xml:space="preserve"> </w:t>
      </w:r>
    </w:p>
    <w:p w14:paraId="7DB9FF3C" w14:textId="77777777" w:rsidR="00C47D67" w:rsidRPr="00527DF2" w:rsidRDefault="00C47D67" w:rsidP="00713F3F">
      <w:pPr>
        <w:spacing w:after="0" w:line="240" w:lineRule="auto"/>
        <w:ind w:left="0" w:right="11" w:firstLine="0"/>
        <w:rPr>
          <w:color w:val="auto"/>
        </w:rPr>
      </w:pPr>
    </w:p>
    <w:p w14:paraId="1F8D081C" w14:textId="77777777" w:rsidR="007A2348" w:rsidRPr="00527DF2" w:rsidRDefault="007A2348" w:rsidP="00713F3F">
      <w:pPr>
        <w:spacing w:after="0" w:line="240" w:lineRule="auto"/>
        <w:ind w:left="284" w:right="11" w:firstLine="0"/>
        <w:rPr>
          <w:b/>
          <w:color w:val="auto"/>
        </w:rPr>
      </w:pPr>
      <w:r w:rsidRPr="00527DF2">
        <w:rPr>
          <w:b/>
          <w:color w:val="auto"/>
        </w:rPr>
        <w:t>Zadanie 1B.3/2</w:t>
      </w:r>
    </w:p>
    <w:p w14:paraId="007CD67E" w14:textId="56EB2D2E" w:rsidR="000B3A43" w:rsidRPr="00440BF0" w:rsidRDefault="007A2348" w:rsidP="000B3A43">
      <w:pPr>
        <w:spacing w:before="120" w:after="0" w:line="240" w:lineRule="auto"/>
        <w:ind w:left="284" w:right="11" w:hanging="6"/>
        <w:rPr>
          <w:color w:val="auto"/>
        </w:rPr>
      </w:pPr>
      <w:r w:rsidRPr="00440BF0">
        <w:rPr>
          <w:color w:val="auto"/>
        </w:rPr>
        <w:t xml:space="preserve">W zakresie zadania </w:t>
      </w:r>
      <w:r w:rsidR="004B3FB3" w:rsidRPr="00440BF0">
        <w:rPr>
          <w:color w:val="auto"/>
        </w:rPr>
        <w:t xml:space="preserve">zaplanowano budowę </w:t>
      </w:r>
      <w:r w:rsidRPr="00440BF0">
        <w:rPr>
          <w:color w:val="auto"/>
        </w:rPr>
        <w:t xml:space="preserve">7 </w:t>
      </w:r>
      <w:r w:rsidR="00BA0FE3" w:rsidRPr="00440BF0">
        <w:rPr>
          <w:color w:val="auto"/>
        </w:rPr>
        <w:t xml:space="preserve">miejsc </w:t>
      </w:r>
      <w:r w:rsidR="004B3FB3" w:rsidRPr="00440BF0">
        <w:rPr>
          <w:color w:val="auto"/>
        </w:rPr>
        <w:t xml:space="preserve">postojowych (dalbowisk) dla lodołamaczy w ramach infrastruktury </w:t>
      </w:r>
      <w:r w:rsidR="00BA0FE3" w:rsidRPr="00440BF0">
        <w:rPr>
          <w:color w:val="auto"/>
        </w:rPr>
        <w:t xml:space="preserve">postojowo – cumowniczej. </w:t>
      </w:r>
      <w:r w:rsidR="000B3A43" w:rsidRPr="00440BF0">
        <w:rPr>
          <w:color w:val="auto"/>
        </w:rPr>
        <w:t xml:space="preserve">Opracowano i uzgodniono komplet dokumentacji projektowej. Otrzymano zatwierdzenia dokumentacji geologiczno – inżynierskiej dla wszystkich miejsc postojowych. Uzyskano decyzję zwalniającą z zakazów dotyczących realizacji robót w pobliżu wałów przeciwpowodziowych. Uzyskano komplet wymaganych decyzji lokalizacyjnych. </w:t>
      </w:r>
      <w:r w:rsidR="004C60B8" w:rsidRPr="00440BF0">
        <w:rPr>
          <w:color w:val="auto"/>
        </w:rPr>
        <w:t>Uzyskano komplet wymaganych pozwoleń na budowę</w:t>
      </w:r>
      <w:r w:rsidR="000B3A43" w:rsidRPr="00440BF0">
        <w:rPr>
          <w:color w:val="auto"/>
        </w:rPr>
        <w:t xml:space="preserve">. </w:t>
      </w:r>
    </w:p>
    <w:p w14:paraId="503D5BB7" w14:textId="77777777" w:rsidR="004B3FB3" w:rsidRPr="00440BF0" w:rsidRDefault="000B3A43" w:rsidP="000B3A43">
      <w:pPr>
        <w:spacing w:before="120" w:after="0" w:line="240" w:lineRule="auto"/>
        <w:ind w:left="284" w:right="11" w:hanging="6"/>
        <w:rPr>
          <w:color w:val="auto"/>
        </w:rPr>
      </w:pPr>
      <w:r w:rsidRPr="00440BF0">
        <w:rPr>
          <w:color w:val="auto"/>
        </w:rPr>
        <w:t>Wydane zostały decyzje środowiskowe oraz derogacyjne dla całości</w:t>
      </w:r>
      <w:r w:rsidR="004B3FB3" w:rsidRPr="00440BF0">
        <w:rPr>
          <w:color w:val="auto"/>
        </w:rPr>
        <w:t xml:space="preserve"> Zadania 1B.3/2. </w:t>
      </w:r>
    </w:p>
    <w:p w14:paraId="5CF4614F" w14:textId="77777777" w:rsidR="000B3A43" w:rsidRPr="00440BF0" w:rsidRDefault="004B3FB3" w:rsidP="000B3A43">
      <w:pPr>
        <w:spacing w:before="120" w:after="0" w:line="240" w:lineRule="auto"/>
        <w:ind w:left="284" w:right="11" w:hanging="6"/>
        <w:rPr>
          <w:color w:val="auto"/>
        </w:rPr>
      </w:pPr>
      <w:r w:rsidRPr="00440BF0">
        <w:rPr>
          <w:color w:val="auto"/>
        </w:rPr>
        <w:t>Dnia 29.07.2020</w:t>
      </w:r>
      <w:r w:rsidR="000B3A43" w:rsidRPr="00440BF0">
        <w:rPr>
          <w:color w:val="auto"/>
        </w:rPr>
        <w:t xml:space="preserve"> </w:t>
      </w:r>
      <w:r w:rsidRPr="00440BF0">
        <w:rPr>
          <w:color w:val="auto"/>
        </w:rPr>
        <w:t xml:space="preserve">r. </w:t>
      </w:r>
      <w:r w:rsidR="000B3A43" w:rsidRPr="00440BF0">
        <w:rPr>
          <w:color w:val="auto"/>
        </w:rPr>
        <w:t xml:space="preserve">uzyskano „no objection” dla końcowego </w:t>
      </w:r>
      <w:r w:rsidRPr="00440BF0">
        <w:rPr>
          <w:color w:val="auto"/>
        </w:rPr>
        <w:t>Planu Zarządzania Środowiskiem</w:t>
      </w:r>
      <w:r w:rsidR="000B3A43" w:rsidRPr="00440BF0">
        <w:rPr>
          <w:color w:val="auto"/>
        </w:rPr>
        <w:t xml:space="preserve">. </w:t>
      </w:r>
    </w:p>
    <w:p w14:paraId="2645F33C" w14:textId="58D08482" w:rsidR="000B3A43" w:rsidRPr="00440BF0" w:rsidRDefault="000B3A43" w:rsidP="003F735C">
      <w:pPr>
        <w:spacing w:before="120" w:after="0" w:line="240" w:lineRule="auto"/>
        <w:ind w:left="284" w:right="11" w:hanging="6"/>
        <w:rPr>
          <w:color w:val="auto"/>
        </w:rPr>
      </w:pPr>
      <w:r w:rsidRPr="00440BF0">
        <w:rPr>
          <w:color w:val="auto"/>
        </w:rPr>
        <w:t xml:space="preserve">06.11.2020r. został ogłoszony przetarg. </w:t>
      </w:r>
      <w:r w:rsidR="004C60B8" w:rsidRPr="00440BF0">
        <w:rPr>
          <w:color w:val="auto"/>
        </w:rPr>
        <w:t>Podpisanie umowy z Wykonawcą robót nastąpiło 12.07.2021r.</w:t>
      </w:r>
      <w:r w:rsidR="006229EA" w:rsidRPr="00440BF0">
        <w:rPr>
          <w:color w:val="auto"/>
        </w:rPr>
        <w:t xml:space="preserve"> Prowadzono prace przygotowawcze, nie rozpoczęto robót zasadniczych.</w:t>
      </w:r>
      <w:r w:rsidR="003F735C" w:rsidRPr="00440BF0">
        <w:rPr>
          <w:color w:val="auto"/>
        </w:rPr>
        <w:t xml:space="preserve"> </w:t>
      </w:r>
    </w:p>
    <w:p w14:paraId="7EDC50D0" w14:textId="2457DD8D" w:rsidR="00C47D67" w:rsidRDefault="000B3A43" w:rsidP="00FF7D78">
      <w:pPr>
        <w:spacing w:before="120" w:after="0" w:line="240" w:lineRule="auto"/>
        <w:ind w:left="284" w:right="11" w:hanging="6"/>
        <w:rPr>
          <w:color w:val="auto"/>
        </w:rPr>
      </w:pPr>
      <w:r w:rsidRPr="00440BF0">
        <w:rPr>
          <w:color w:val="auto"/>
        </w:rPr>
        <w:t xml:space="preserve">Opracowano końcowy </w:t>
      </w:r>
      <w:r w:rsidR="004B3FB3" w:rsidRPr="00440BF0">
        <w:rPr>
          <w:color w:val="auto"/>
        </w:rPr>
        <w:t>Plan Pozyskiwania Nieruchomości i Przesiedleń</w:t>
      </w:r>
      <w:r w:rsidRPr="00440BF0">
        <w:rPr>
          <w:color w:val="auto"/>
        </w:rPr>
        <w:t>, który 07.04.2020r. otrzymał klauzulę „no objection” B</w:t>
      </w:r>
      <w:r w:rsidR="004B3FB3" w:rsidRPr="00440BF0">
        <w:rPr>
          <w:color w:val="auto"/>
        </w:rPr>
        <w:t xml:space="preserve">anku </w:t>
      </w:r>
      <w:r w:rsidRPr="00440BF0">
        <w:rPr>
          <w:color w:val="auto"/>
        </w:rPr>
        <w:t>Ś</w:t>
      </w:r>
      <w:r w:rsidR="004B3FB3" w:rsidRPr="00440BF0">
        <w:rPr>
          <w:color w:val="auto"/>
        </w:rPr>
        <w:t>wiatowego</w:t>
      </w:r>
      <w:r w:rsidRPr="00440BF0">
        <w:rPr>
          <w:color w:val="auto"/>
        </w:rPr>
        <w:t>. Pozyskano nieruchomości na potrzeby reali</w:t>
      </w:r>
      <w:r w:rsidR="004B3FB3" w:rsidRPr="00440BF0">
        <w:rPr>
          <w:color w:val="auto"/>
        </w:rPr>
        <w:t>zacji Zadania i zakończono pracę</w:t>
      </w:r>
      <w:r w:rsidRPr="00440BF0">
        <w:rPr>
          <w:color w:val="auto"/>
        </w:rPr>
        <w:t xml:space="preserve"> na</w:t>
      </w:r>
      <w:r w:rsidR="004B3FB3" w:rsidRPr="00440BF0">
        <w:rPr>
          <w:color w:val="auto"/>
        </w:rPr>
        <w:t>d wypłatami</w:t>
      </w:r>
      <w:r w:rsidRPr="00440BF0">
        <w:rPr>
          <w:color w:val="auto"/>
        </w:rPr>
        <w:t xml:space="preserve"> odszkodowań.</w:t>
      </w:r>
      <w:r w:rsidR="00FF7D78">
        <w:rPr>
          <w:color w:val="auto"/>
        </w:rPr>
        <w:t xml:space="preserve"> </w:t>
      </w:r>
    </w:p>
    <w:p w14:paraId="7DF74FCD" w14:textId="2D0148B6" w:rsidR="00FF7D78" w:rsidRPr="00527DF2" w:rsidRDefault="2AF5AE65" w:rsidP="2AF5AE65">
      <w:pPr>
        <w:spacing w:before="120" w:after="0" w:line="240" w:lineRule="auto"/>
        <w:ind w:left="284" w:right="11" w:hanging="6"/>
        <w:rPr>
          <w:color w:val="auto"/>
        </w:rPr>
      </w:pPr>
      <w:r w:rsidRPr="2AF5AE65">
        <w:rPr>
          <w:color w:val="auto"/>
        </w:rPr>
        <w:t xml:space="preserve">Dokonano na wszystkich lokalizacjach: tymczasowe oznakowanie terenu budowy, usunięcie szuwaru, instalacja pali dalb, izbic i pomostów. Dokonano w lokalizacji Szczecin: roboty rozbiórkowe, utylizacja oznakowania, zasypanie pali piaskiem, montaż pokryw pali, montaż górnych stężeń oraz dolnych. W lokalizacji Zatoń Dolna wykonano narzut kamienny na brzegu.  Wykonawca zgłosił do odbioru gotową konstrukcję stalową pomostu i dalb dla Zatoni Dolnej. Przygotowywana jest konstrukcja stalowa pomostów i dalb dla trzech ostatnich lokalizacji. Zakończono prefabrykację bloków oporowych dla wszystkich stanowisk. Konstrukcja stalowa na stanowisku Osinów Dolny została sprefabrykowana oraz zabezpieczona antykorozyjnie. W związku z warunkami hydrologicznymi uniemożliwiającymi dopłynięcie do stanowiska konstrukcja oczekuje na montaż.  </w:t>
      </w:r>
    </w:p>
    <w:p w14:paraId="2B14BCC2" w14:textId="53F5D738" w:rsidR="2AF5AE65" w:rsidRDefault="2AF5AE65" w:rsidP="2AF5AE65">
      <w:pPr>
        <w:spacing w:before="120" w:after="0" w:line="240" w:lineRule="auto"/>
        <w:ind w:left="284" w:right="11" w:hanging="6"/>
        <w:rPr>
          <w:color w:val="auto"/>
        </w:rPr>
      </w:pPr>
    </w:p>
    <w:p w14:paraId="5FFDB267" w14:textId="13BD6DDA" w:rsidR="000B3A43" w:rsidRPr="00FF7D78" w:rsidRDefault="007A2348" w:rsidP="00FF7D78">
      <w:pPr>
        <w:spacing w:after="0" w:line="240" w:lineRule="auto"/>
        <w:ind w:left="241" w:right="11"/>
        <w:rPr>
          <w:b/>
          <w:color w:val="auto"/>
        </w:rPr>
      </w:pPr>
      <w:r w:rsidRPr="00527DF2">
        <w:rPr>
          <w:b/>
          <w:color w:val="auto"/>
        </w:rPr>
        <w:t>Zadanie 1B.4/1</w:t>
      </w:r>
    </w:p>
    <w:p w14:paraId="22B212BB" w14:textId="77777777" w:rsidR="004B3FB3" w:rsidRPr="00800522" w:rsidRDefault="000B3A43" w:rsidP="004E3589">
      <w:pPr>
        <w:spacing w:after="0" w:line="240" w:lineRule="auto"/>
        <w:ind w:left="241" w:right="11"/>
        <w:rPr>
          <w:color w:val="auto"/>
        </w:rPr>
      </w:pPr>
      <w:r w:rsidRPr="00800522">
        <w:rPr>
          <w:color w:val="auto"/>
        </w:rPr>
        <w:t>Ograniczono zakres realizacji Zadania 1B.4/1 w ramach POPDOW do uzyskani</w:t>
      </w:r>
      <w:r w:rsidR="00591D87" w:rsidRPr="00800522">
        <w:rPr>
          <w:color w:val="auto"/>
        </w:rPr>
        <w:t>a</w:t>
      </w:r>
      <w:r w:rsidRPr="00800522">
        <w:rPr>
          <w:color w:val="auto"/>
        </w:rPr>
        <w:t xml:space="preserve"> decyzji o środowiskowych uwarunkowaniach</w:t>
      </w:r>
      <w:r w:rsidR="004B3FB3" w:rsidRPr="00800522">
        <w:rPr>
          <w:color w:val="auto"/>
        </w:rPr>
        <w:t xml:space="preserve"> i przygotowania projektu budowlanego</w:t>
      </w:r>
      <w:r w:rsidR="00591D87" w:rsidRPr="00800522">
        <w:rPr>
          <w:color w:val="auto"/>
        </w:rPr>
        <w:t xml:space="preserve">. </w:t>
      </w:r>
    </w:p>
    <w:p w14:paraId="24854655" w14:textId="74F71E1E" w:rsidR="000B3A43" w:rsidRPr="00800522" w:rsidRDefault="00591D87" w:rsidP="004E3589">
      <w:pPr>
        <w:spacing w:after="0" w:line="240" w:lineRule="auto"/>
        <w:ind w:left="241" w:right="11"/>
        <w:rPr>
          <w:color w:val="auto"/>
        </w:rPr>
      </w:pPr>
      <w:r w:rsidRPr="00800522">
        <w:rPr>
          <w:color w:val="auto"/>
        </w:rPr>
        <w:t>Dnia 02.03.2020 r. wniosek o wydanie decyzji środowiskowej wraz z Raportem OOŚ został złożony do RDOŚ w Szczecinie, trwa postępowanie</w:t>
      </w:r>
      <w:r w:rsidR="004B3FB3" w:rsidRPr="00800522">
        <w:rPr>
          <w:color w:val="auto"/>
        </w:rPr>
        <w:t xml:space="preserve"> ocenowe</w:t>
      </w:r>
      <w:r w:rsidRPr="00800522">
        <w:rPr>
          <w:color w:val="auto"/>
        </w:rPr>
        <w:t xml:space="preserve">. </w:t>
      </w:r>
      <w:r w:rsidR="003F735C" w:rsidRPr="00800522">
        <w:rPr>
          <w:color w:val="auto"/>
        </w:rPr>
        <w:t>Obwieszczeniem z dnia 24.08.2021 r. Regionalny Dyrektor Ochrony Środowiska w Szczecinie podał do publicznej wiadomości informację o przystąpieniu do przeprowadzenia oceny oddziaływania na środowisko dla przedsięwzięcia pn. „Poprawa przepływu wód powodziowych w okresie zimowym z jeziora Dąbie” w procedurze zmierzającej do wydania decyzji o środowiskowych uwarunkowaniach. W obwieszczeniu zapewniono o możliwości i sposobie składania uwag i wniosków w postępowaniu oraz ich czasookresie tj. od dnia 26.08.2021r. do dnia 24.09.2021 r.</w:t>
      </w:r>
    </w:p>
    <w:p w14:paraId="2673C42F" w14:textId="1D655FB3" w:rsidR="004D2D3C" w:rsidRPr="00800522" w:rsidRDefault="004D2D3C" w:rsidP="004E3589">
      <w:pPr>
        <w:spacing w:after="0" w:line="240" w:lineRule="auto"/>
        <w:ind w:left="241" w:right="11"/>
        <w:rPr>
          <w:color w:val="auto"/>
        </w:rPr>
      </w:pPr>
      <w:r w:rsidRPr="00800522">
        <w:rPr>
          <w:color w:val="auto"/>
        </w:rPr>
        <w:t xml:space="preserve">30.09.2021 RDOŚ wystosował do pełnomocnika wezwanie do wyjaśnień w związku z uwagami Stowarzyszenia Rybaków i Przedsiębiorców z Dąbia, wniesionych na etapie konsultacji społecznych. </w:t>
      </w:r>
    </w:p>
    <w:p w14:paraId="4C5342A8" w14:textId="50E6B365" w:rsidR="00800522" w:rsidRDefault="006B0757" w:rsidP="004E3589">
      <w:pPr>
        <w:spacing w:after="0" w:line="240" w:lineRule="auto"/>
        <w:ind w:left="241" w:right="11"/>
        <w:rPr>
          <w:color w:val="auto"/>
        </w:rPr>
      </w:pPr>
      <w:r w:rsidRPr="00800522">
        <w:rPr>
          <w:color w:val="auto"/>
        </w:rPr>
        <w:t>Opracowano koncepcję techniczną</w:t>
      </w:r>
      <w:r w:rsidR="004B3FB3" w:rsidRPr="00800522">
        <w:rPr>
          <w:color w:val="auto"/>
        </w:rPr>
        <w:t xml:space="preserve">, </w:t>
      </w:r>
      <w:r w:rsidR="00591D87" w:rsidRPr="00800522">
        <w:rPr>
          <w:color w:val="auto"/>
        </w:rPr>
        <w:t>część projektu budowlanego oraz wstępny kosztorys inwestorski.</w:t>
      </w:r>
    </w:p>
    <w:p w14:paraId="3DD63563" w14:textId="042314EE" w:rsidR="00800522" w:rsidRPr="00527DF2" w:rsidRDefault="00800522" w:rsidP="00800522">
      <w:pPr>
        <w:spacing w:after="0" w:line="240" w:lineRule="auto"/>
        <w:ind w:left="238" w:right="11" w:firstLine="0"/>
        <w:rPr>
          <w:color w:val="auto"/>
        </w:rPr>
      </w:pPr>
      <w:r w:rsidRPr="00800522">
        <w:rPr>
          <w:color w:val="auto"/>
        </w:rPr>
        <w:t>Ze względu na trwającą procedurę odwoławczą od decyzji środowiskowej, przewidywane wydanie decyzji GDOŚ rozstrzygającej odwołania nastąpi 20.07.2022 r. Ze względu na przebieg procedury uzgodnieniowej dotyczącej Podwykonawców prac geodezyjnych i geologicznych na potrzeby finalnego skompletowania dokumentacji projektowej budowlanej, przewidywany czas zakończenia prac projektowych to 30.09.2022 r.</w:t>
      </w:r>
    </w:p>
    <w:p w14:paraId="416DC4F7" w14:textId="22CB04B0" w:rsidR="00C47D67" w:rsidRDefault="00C47D67" w:rsidP="004E3589">
      <w:pPr>
        <w:spacing w:after="0" w:line="240" w:lineRule="auto"/>
        <w:ind w:left="241" w:right="11"/>
        <w:rPr>
          <w:b/>
          <w:color w:val="auto"/>
        </w:rPr>
      </w:pPr>
    </w:p>
    <w:p w14:paraId="617FA66F" w14:textId="77777777" w:rsidR="00D60142" w:rsidRDefault="00D60142" w:rsidP="004E3589">
      <w:pPr>
        <w:spacing w:after="0" w:line="240" w:lineRule="auto"/>
        <w:ind w:left="241" w:right="11"/>
        <w:rPr>
          <w:b/>
          <w:color w:val="auto"/>
        </w:rPr>
      </w:pPr>
    </w:p>
    <w:p w14:paraId="0B6065D1" w14:textId="2B2A086E" w:rsidR="007A2348" w:rsidRPr="00527DF2" w:rsidRDefault="007A2348" w:rsidP="004E3589">
      <w:pPr>
        <w:spacing w:after="0" w:line="240" w:lineRule="auto"/>
        <w:ind w:left="241" w:right="11"/>
        <w:rPr>
          <w:b/>
          <w:color w:val="auto"/>
        </w:rPr>
      </w:pPr>
      <w:r w:rsidRPr="00527DF2">
        <w:rPr>
          <w:b/>
          <w:color w:val="auto"/>
        </w:rPr>
        <w:t>Zadanie 1B.4/2</w:t>
      </w:r>
    </w:p>
    <w:p w14:paraId="49825CEE" w14:textId="0BA945B1" w:rsidR="00800522" w:rsidRPr="00527DF2" w:rsidRDefault="2AF5AE65" w:rsidP="002A65E9">
      <w:pPr>
        <w:spacing w:after="0" w:line="240" w:lineRule="auto"/>
        <w:ind w:left="241" w:right="11"/>
        <w:rPr>
          <w:color w:val="auto"/>
        </w:rPr>
      </w:pPr>
      <w:r w:rsidRPr="2AF5AE65">
        <w:rPr>
          <w:color w:val="auto"/>
        </w:rPr>
        <w:t xml:space="preserve">Zakończono przygotowanie Zadania do realizacji i dnia 16.07.2020 r. podpisano umowę z Wykonawcą. Przystąpiono do realizacji Zadania. 23.07.2020 r. przekazano teren budowy i prowadzono prace przygotowawcze. W styczniu 2021 r. Wykonawca wykonał przedroboczy sondaż batymetryczny, którego wyniki zostały potwierdzone przez Inżyniera poprzez sondaż kontrolny i zgodnie z którym ilość urobku planowanego do wydobycia uległa znaczącemu zwiększeniu w stosunku do danych z przetargu. W maju 2021 r. Wykonawca wykonał badania jakości urobku, które potwierdziły, że badane osady denne nie posiadają składników w stężeniach przekraczających parametry graniczne określone w Załączniku nr 1 do Rozporządzenia Ministra Środowiska z dn. 11 maja 2015 r. w sprawie odzysku odpadów poza instalacjami i urządzeniami (Dz. U. 2015 r. poz. 796) i mogą zostać odłożone na polu refulacyjnym D. Przeprowadzono negocjacje cenowe i zawarto aneks do Umowy na roboty, uzyskano niezbędne zmiany w zakresie decyzji administracyjnych, związane przede wszystkim ze zwiększoną ilością urobku i koniecznością zmiany pola odkładu na pole D Urzędu Morskiego. Przeprowadzono inwentaryzację przyrodniczą oraz metaplantację kotewki orzecha wodnego. Wykonawca w dn. 25.09.2021 r. rozpoczął roboty. Prace czerpalne zakończono dn. 31.12.2021 r. W styczniu 2022 r. Wykonawca przeprowadził sondaż powykonawczy, który potwierdził osiągnięcie zakładanego celu. </w:t>
      </w:r>
      <w:r>
        <w:t>Wykonawca zakończył realizację Kontraktu na roboty. Dnia 28.02.2022 r. Komisja Odbioru Końcowego przystąpiła do odbioru końcowego Robót. Z posiedzenia Komisji został sporządzony protokół podpisany przez Inżyniera i Wykonawcę z datą 28.02.2022 r.</w:t>
      </w:r>
    </w:p>
    <w:p w14:paraId="3362C3A7" w14:textId="28A5BFC7" w:rsidR="006B0757" w:rsidRPr="00527DF2" w:rsidRDefault="00397C4F" w:rsidP="002A65E9">
      <w:pPr>
        <w:spacing w:after="0" w:line="240" w:lineRule="auto"/>
        <w:ind w:left="241" w:right="11"/>
        <w:rPr>
          <w:color w:val="auto"/>
        </w:rPr>
      </w:pPr>
      <w:r w:rsidRPr="00527DF2">
        <w:rPr>
          <w:color w:val="auto"/>
        </w:rPr>
        <w:t xml:space="preserve"> </w:t>
      </w:r>
    </w:p>
    <w:p w14:paraId="6EF89D6E" w14:textId="77777777" w:rsidR="00E34484" w:rsidRPr="00527DF2" w:rsidRDefault="00E34484" w:rsidP="002A65E9">
      <w:pPr>
        <w:spacing w:after="0" w:line="240" w:lineRule="auto"/>
        <w:ind w:left="284" w:right="14"/>
        <w:rPr>
          <w:color w:val="auto"/>
        </w:rPr>
      </w:pPr>
    </w:p>
    <w:p w14:paraId="22DDAA25" w14:textId="652BF9C4" w:rsidR="00E34484" w:rsidRPr="00FF7D78" w:rsidRDefault="00756C2C" w:rsidP="002A65E9">
      <w:pPr>
        <w:spacing w:after="0" w:line="240" w:lineRule="auto"/>
        <w:ind w:left="284" w:right="2346"/>
        <w:rPr>
          <w:b/>
          <w:color w:val="auto"/>
        </w:rPr>
      </w:pPr>
      <w:r w:rsidRPr="00527DF2">
        <w:rPr>
          <w:b/>
          <w:color w:val="auto"/>
        </w:rPr>
        <w:t xml:space="preserve">Zadanie 1B.5/3 </w:t>
      </w:r>
    </w:p>
    <w:p w14:paraId="3981E7AE" w14:textId="77777777" w:rsidR="005A1167" w:rsidRPr="008D09C8" w:rsidRDefault="00C60B79" w:rsidP="002A65E9">
      <w:pPr>
        <w:spacing w:after="0" w:line="240" w:lineRule="auto"/>
        <w:ind w:left="284" w:right="14" w:firstLine="0"/>
        <w:rPr>
          <w:color w:val="auto"/>
        </w:rPr>
      </w:pPr>
      <w:r w:rsidRPr="008D09C8">
        <w:rPr>
          <w:color w:val="auto"/>
        </w:rPr>
        <w:t xml:space="preserve">Za </w:t>
      </w:r>
      <w:r w:rsidR="004B3FB3" w:rsidRPr="008D09C8">
        <w:rPr>
          <w:color w:val="auto"/>
        </w:rPr>
        <w:t>prze</w:t>
      </w:r>
      <w:r w:rsidRPr="008D09C8">
        <w:rPr>
          <w:color w:val="auto"/>
        </w:rPr>
        <w:t xml:space="preserve">budowę mostu kolejowego </w:t>
      </w:r>
      <w:r w:rsidR="006B0757" w:rsidRPr="008D09C8">
        <w:rPr>
          <w:color w:val="auto"/>
        </w:rPr>
        <w:t xml:space="preserve">w 615,1 km rz. Odry </w:t>
      </w:r>
      <w:r w:rsidRPr="008D09C8">
        <w:rPr>
          <w:color w:val="auto"/>
        </w:rPr>
        <w:t>odpowiedzialna jest strona niemiecka</w:t>
      </w:r>
      <w:r w:rsidR="000E2A17" w:rsidRPr="008D09C8">
        <w:rPr>
          <w:color w:val="auto"/>
        </w:rPr>
        <w:t>, i</w:t>
      </w:r>
      <w:r w:rsidRPr="008D09C8">
        <w:rPr>
          <w:color w:val="auto"/>
        </w:rPr>
        <w:t xml:space="preserve">nwestorem jest kolej niemiecka Deutsche Bahn AG. </w:t>
      </w:r>
      <w:r w:rsidR="007A7749" w:rsidRPr="008D09C8">
        <w:rPr>
          <w:color w:val="auto"/>
        </w:rPr>
        <w:t xml:space="preserve">Strona polska </w:t>
      </w:r>
      <w:r w:rsidR="000E2A17" w:rsidRPr="008D09C8">
        <w:rPr>
          <w:color w:val="auto"/>
        </w:rPr>
        <w:t xml:space="preserve">przebuduje infrastrukturę dojazdową wraz z dwoma obiektami inżynieryjnymi </w:t>
      </w:r>
      <w:r w:rsidR="007A7749" w:rsidRPr="008D09C8">
        <w:rPr>
          <w:color w:val="auto"/>
        </w:rPr>
        <w:t>po polskiej stronie</w:t>
      </w:r>
      <w:r w:rsidR="000E2A17" w:rsidRPr="008D09C8">
        <w:rPr>
          <w:color w:val="auto"/>
        </w:rPr>
        <w:t xml:space="preserve"> (most nad Suchodołem w km 341,872 linii nr 203, wiadukt w km 342,175 linii nr 203)</w:t>
      </w:r>
      <w:r w:rsidR="007A7749" w:rsidRPr="008D09C8">
        <w:rPr>
          <w:color w:val="auto"/>
        </w:rPr>
        <w:t xml:space="preserve">. </w:t>
      </w:r>
    </w:p>
    <w:p w14:paraId="261B45B5" w14:textId="0D3F805D" w:rsidR="005A1167" w:rsidRPr="008D09C8" w:rsidRDefault="005A1167" w:rsidP="002A65E9">
      <w:pPr>
        <w:spacing w:after="0" w:line="240" w:lineRule="auto"/>
        <w:ind w:left="284" w:right="14" w:firstLine="0"/>
        <w:rPr>
          <w:color w:val="auto"/>
        </w:rPr>
      </w:pPr>
      <w:r w:rsidRPr="008D09C8">
        <w:rPr>
          <w:color w:val="auto"/>
        </w:rPr>
        <w:t>Inwestycja realizowana w ramach POPDOW została przygotowana pod względem dokumentacyjnym, uzyskano pozwolenie na budowę wydane przez Wojewodę Lubuskiego dnia 10.05.2021 r.</w:t>
      </w:r>
    </w:p>
    <w:p w14:paraId="4922D399" w14:textId="6553A958" w:rsidR="006229EA" w:rsidRDefault="000E2A17" w:rsidP="002A65E9">
      <w:pPr>
        <w:spacing w:after="0" w:line="240" w:lineRule="auto"/>
        <w:ind w:left="284" w:right="14" w:firstLine="0"/>
        <w:rPr>
          <w:color w:val="auto"/>
        </w:rPr>
      </w:pPr>
      <w:r w:rsidRPr="008D09C8">
        <w:rPr>
          <w:color w:val="auto"/>
        </w:rPr>
        <w:t>11.12.2020 r</w:t>
      </w:r>
      <w:r w:rsidR="005A1167" w:rsidRPr="008D09C8">
        <w:rPr>
          <w:color w:val="auto"/>
        </w:rPr>
        <w:t xml:space="preserve">. </w:t>
      </w:r>
      <w:r w:rsidRPr="008D09C8">
        <w:rPr>
          <w:color w:val="auto"/>
        </w:rPr>
        <w:t>ogłoszono postępowanie przetargowe</w:t>
      </w:r>
      <w:r w:rsidR="005A1167" w:rsidRPr="008D09C8">
        <w:rPr>
          <w:color w:val="auto"/>
        </w:rPr>
        <w:t xml:space="preserve">, a </w:t>
      </w:r>
      <w:r w:rsidR="006229EA" w:rsidRPr="008D09C8">
        <w:rPr>
          <w:color w:val="auto"/>
        </w:rPr>
        <w:t>podpisanie umowy na roboty z wybranym w przetargu Wykonawcą nastąpiło 06.07.2021 r.</w:t>
      </w:r>
      <w:r w:rsidR="005A1167" w:rsidRPr="008D09C8">
        <w:rPr>
          <w:color w:val="auto"/>
        </w:rPr>
        <w:t xml:space="preserve"> </w:t>
      </w:r>
    </w:p>
    <w:p w14:paraId="081755FD" w14:textId="77777777" w:rsidR="00E5674B" w:rsidRDefault="00E5674B" w:rsidP="002A65E9">
      <w:pPr>
        <w:spacing w:after="0" w:line="240" w:lineRule="auto"/>
        <w:ind w:left="284" w:right="14" w:firstLine="0"/>
        <w:rPr>
          <w:color w:val="auto"/>
        </w:rPr>
      </w:pPr>
      <w:r w:rsidRPr="00E5674B">
        <w:rPr>
          <w:color w:val="auto"/>
        </w:rPr>
        <w:t xml:space="preserve">Prace rozpoczęły się z opóźnieniem (Wykonawca mógł działać od 02.09.2021r., pierwsze wycinki rozpoczęły się dopiero w </w:t>
      </w:r>
      <w:r>
        <w:rPr>
          <w:color w:val="auto"/>
        </w:rPr>
        <w:t>11</w:t>
      </w:r>
      <w:r w:rsidRPr="00E5674B">
        <w:rPr>
          <w:color w:val="auto"/>
        </w:rPr>
        <w:t>.2021r.), co może skutkować niedotrzymaniem terminu końcowego oraz kamieni milowych wskazanych w Umowie,). Do końca maja 2022 r.  Wykonawca nie rozpoczął prac związanych z wzmocnieniem nasypu, które planował w zatwierdzonym HRF.  Prowadził prace przy realizacji podpór wiaduktu nad ul. Gorzyńską. Wykonawca otrzymał dokumentację zamienną dla konstrukcji żelbetowej mostu nad Suchodołem w związku z zinwentaryzowaną odmienną geometrią obiektu po rozbiórkach w stosunku do założeń projektowych.</w:t>
      </w:r>
      <w:r>
        <w:rPr>
          <w:color w:val="auto"/>
        </w:rPr>
        <w:t xml:space="preserve"> </w:t>
      </w:r>
    </w:p>
    <w:p w14:paraId="55947374" w14:textId="27982158" w:rsidR="00E5674B" w:rsidRPr="00527DF2" w:rsidRDefault="00E5674B" w:rsidP="002A65E9">
      <w:pPr>
        <w:spacing w:after="0" w:line="240" w:lineRule="auto"/>
        <w:ind w:left="284" w:right="14" w:firstLine="0"/>
        <w:rPr>
          <w:color w:val="auto"/>
        </w:rPr>
      </w:pPr>
      <w:r>
        <w:rPr>
          <w:color w:val="auto"/>
        </w:rPr>
        <w:t xml:space="preserve">Aktualnie Wykonawca prowadzi </w:t>
      </w:r>
      <w:r w:rsidRPr="00E5674B">
        <w:rPr>
          <w:color w:val="auto"/>
        </w:rPr>
        <w:t>prace przy realizacji podpory wiaduktu w osi 2: zakończenie montażu zbrojenia i deskowania fundamentu podpory oraz skrzydła wolnostojącego oraz ułożeniem mieszanki betonowej (beton konstrukcyjny)</w:t>
      </w:r>
      <w:r w:rsidR="004C71AC">
        <w:rPr>
          <w:color w:val="auto"/>
        </w:rPr>
        <w:t>. P</w:t>
      </w:r>
      <w:r w:rsidRPr="00E5674B">
        <w:rPr>
          <w:color w:val="auto"/>
        </w:rPr>
        <w:t xml:space="preserve">rzy realizacji </w:t>
      </w:r>
      <w:r w:rsidR="004C71AC">
        <w:rPr>
          <w:color w:val="auto"/>
        </w:rPr>
        <w:t xml:space="preserve">prac na </w:t>
      </w:r>
      <w:r w:rsidRPr="00E5674B">
        <w:rPr>
          <w:color w:val="auto"/>
        </w:rPr>
        <w:t>mo</w:t>
      </w:r>
      <w:r w:rsidR="004C71AC">
        <w:rPr>
          <w:color w:val="auto"/>
        </w:rPr>
        <w:t>ście</w:t>
      </w:r>
      <w:r w:rsidRPr="00E5674B">
        <w:rPr>
          <w:color w:val="auto"/>
        </w:rPr>
        <w:t xml:space="preserve"> nad Suchodołem zakończono wykonywanie ścianki berlińskiej wraz z zasypką przy podporze w osi nr 1, rozpoczęto montaż zbrojenia wzmocnienia sklepień oraz wezgłowi, rozpoczęto proces kotwienia prętów zespalających</w:t>
      </w:r>
      <w:r w:rsidR="004C71AC">
        <w:rPr>
          <w:color w:val="auto"/>
        </w:rPr>
        <w:t xml:space="preserve">. Ponadto Wykonawca zrealizował </w:t>
      </w:r>
      <w:r w:rsidRPr="00E5674B">
        <w:rPr>
          <w:color w:val="auto"/>
        </w:rPr>
        <w:t>wykop pod podwalinę dla umocnienia skarp,</w:t>
      </w:r>
      <w:r w:rsidR="004C71AC">
        <w:rPr>
          <w:color w:val="auto"/>
        </w:rPr>
        <w:t xml:space="preserve"> </w:t>
      </w:r>
      <w:r w:rsidRPr="00E5674B">
        <w:rPr>
          <w:color w:val="auto"/>
        </w:rPr>
        <w:t>ułożenie betonu podkładowego pod podwalinę o</w:t>
      </w:r>
      <w:r w:rsidR="008D09C8">
        <w:rPr>
          <w:color w:val="auto"/>
        </w:rPr>
        <w:t>raz</w:t>
      </w:r>
      <w:r w:rsidR="004C71AC">
        <w:rPr>
          <w:color w:val="auto"/>
        </w:rPr>
        <w:t xml:space="preserve"> </w:t>
      </w:r>
      <w:r w:rsidRPr="00E5674B">
        <w:rPr>
          <w:color w:val="auto"/>
        </w:rPr>
        <w:t>profilacj</w:t>
      </w:r>
      <w:r w:rsidR="008D09C8">
        <w:rPr>
          <w:color w:val="auto"/>
        </w:rPr>
        <w:t>ę</w:t>
      </w:r>
      <w:r w:rsidRPr="00E5674B">
        <w:rPr>
          <w:color w:val="auto"/>
        </w:rPr>
        <w:t xml:space="preserve"> skarp nasypu na odcinku Warta – Suchodół.</w:t>
      </w:r>
    </w:p>
    <w:p w14:paraId="581C7803" w14:textId="77777777" w:rsidR="006229EA" w:rsidRPr="00527DF2" w:rsidRDefault="006229EA" w:rsidP="006229EA">
      <w:pPr>
        <w:spacing w:after="0"/>
        <w:ind w:left="284" w:right="14" w:firstLine="0"/>
        <w:rPr>
          <w:color w:val="auto"/>
        </w:rPr>
      </w:pPr>
    </w:p>
    <w:p w14:paraId="6FABCEF6" w14:textId="77777777" w:rsidR="006B0757" w:rsidRPr="00527DF2" w:rsidRDefault="006B0757" w:rsidP="00EC738A">
      <w:pPr>
        <w:spacing w:after="0" w:line="240" w:lineRule="auto"/>
        <w:ind w:left="0" w:right="11" w:firstLine="0"/>
        <w:rPr>
          <w:color w:val="auto"/>
        </w:rPr>
      </w:pPr>
    </w:p>
    <w:sectPr w:rsidR="006B0757" w:rsidRPr="00527DF2" w:rsidSect="00FF7D78">
      <w:footerReference w:type="default" r:id="rId11"/>
      <w:pgSz w:w="11909" w:h="16841"/>
      <w:pgMar w:top="1248" w:right="1382" w:bottom="1276" w:left="12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33BA9" w14:textId="77777777" w:rsidR="00ED6425" w:rsidRDefault="00ED6425" w:rsidP="009B6C01">
      <w:pPr>
        <w:spacing w:after="0" w:line="240" w:lineRule="auto"/>
      </w:pPr>
      <w:r>
        <w:separator/>
      </w:r>
    </w:p>
  </w:endnote>
  <w:endnote w:type="continuationSeparator" w:id="0">
    <w:p w14:paraId="68F051EA" w14:textId="77777777" w:rsidR="00ED6425" w:rsidRDefault="00ED6425" w:rsidP="009B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Standar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34440"/>
      <w:docPartObj>
        <w:docPartGallery w:val="Page Numbers (Bottom of Page)"/>
        <w:docPartUnique/>
      </w:docPartObj>
    </w:sdtPr>
    <w:sdtEndPr/>
    <w:sdtContent>
      <w:p w14:paraId="2A5C4C03" w14:textId="7E0F9B9C" w:rsidR="00FF7D78" w:rsidRDefault="00FF7D78">
        <w:pPr>
          <w:pStyle w:val="Stopka"/>
          <w:jc w:val="right"/>
        </w:pPr>
        <w:r>
          <w:fldChar w:fldCharType="begin"/>
        </w:r>
        <w:r>
          <w:instrText>PAGE   \* MERGEFORMAT</w:instrText>
        </w:r>
        <w:r>
          <w:fldChar w:fldCharType="separate"/>
        </w:r>
        <w:r w:rsidR="00ED6425">
          <w:rPr>
            <w:noProof/>
          </w:rPr>
          <w:t>1</w:t>
        </w:r>
        <w:r>
          <w:fldChar w:fldCharType="end"/>
        </w:r>
      </w:p>
    </w:sdtContent>
  </w:sdt>
  <w:p w14:paraId="5E327EB7" w14:textId="0848CE5E" w:rsidR="00FF7D78" w:rsidRDefault="00F40A44" w:rsidP="00F40A44">
    <w:pPr>
      <w:pStyle w:val="Stopka"/>
      <w:jc w:val="center"/>
    </w:pPr>
    <w:r>
      <w:t>Załącznik nr 16 do protokołu z 29 posiedzenia Komisji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188C7" w14:textId="77777777" w:rsidR="00ED6425" w:rsidRDefault="00ED6425" w:rsidP="009B6C01">
      <w:pPr>
        <w:spacing w:after="0" w:line="240" w:lineRule="auto"/>
      </w:pPr>
      <w:r>
        <w:separator/>
      </w:r>
    </w:p>
  </w:footnote>
  <w:footnote w:type="continuationSeparator" w:id="0">
    <w:p w14:paraId="7BF0FB36" w14:textId="77777777" w:rsidR="00ED6425" w:rsidRDefault="00ED6425" w:rsidP="009B6C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96C16"/>
    <w:multiLevelType w:val="hybridMultilevel"/>
    <w:tmpl w:val="4E602258"/>
    <w:lvl w:ilvl="0" w:tplc="E212537A">
      <w:start w:val="1"/>
      <w:numFmt w:val="decimal"/>
      <w:lvlText w:val="%1."/>
      <w:lvlJc w:val="left"/>
      <w:pPr>
        <w:ind w:left="576"/>
      </w:pPr>
      <w:rPr>
        <w:rFonts w:ascii="Calibri" w:eastAsia="Calibri" w:hAnsi="Calibri" w:cs="Calibri"/>
        <w:b/>
        <w:i w:val="0"/>
        <w:strike w:val="0"/>
        <w:dstrike w:val="0"/>
        <w:color w:val="000000"/>
        <w:sz w:val="24"/>
        <w:szCs w:val="24"/>
        <w:u w:val="none" w:color="000000"/>
        <w:bdr w:val="none" w:sz="0" w:space="0" w:color="auto"/>
        <w:shd w:val="clear" w:color="auto" w:fill="auto"/>
        <w:vertAlign w:val="baseline"/>
      </w:rPr>
    </w:lvl>
    <w:lvl w:ilvl="1" w:tplc="BB72994C">
      <w:start w:val="1"/>
      <w:numFmt w:val="lowerLetter"/>
      <w:lvlText w:val="%2"/>
      <w:lvlJc w:val="left"/>
      <w:pPr>
        <w:ind w:left="1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0B2296C">
      <w:start w:val="1"/>
      <w:numFmt w:val="lowerRoman"/>
      <w:lvlText w:val="%3"/>
      <w:lvlJc w:val="left"/>
      <w:pPr>
        <w:ind w:left="1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170EB04">
      <w:start w:val="1"/>
      <w:numFmt w:val="decimal"/>
      <w:lvlText w:val="%4"/>
      <w:lvlJc w:val="left"/>
      <w:pPr>
        <w:ind w:left="2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C65C06">
      <w:start w:val="1"/>
      <w:numFmt w:val="lowerLetter"/>
      <w:lvlText w:val="%5"/>
      <w:lvlJc w:val="left"/>
      <w:pPr>
        <w:ind w:left="3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4AA44DC">
      <w:start w:val="1"/>
      <w:numFmt w:val="lowerRoman"/>
      <w:lvlText w:val="%6"/>
      <w:lvlJc w:val="left"/>
      <w:pPr>
        <w:ind w:left="3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F22CC34">
      <w:start w:val="1"/>
      <w:numFmt w:val="decimal"/>
      <w:lvlText w:val="%7"/>
      <w:lvlJc w:val="left"/>
      <w:pPr>
        <w:ind w:left="4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7A8951E">
      <w:start w:val="1"/>
      <w:numFmt w:val="lowerLetter"/>
      <w:lvlText w:val="%8"/>
      <w:lvlJc w:val="left"/>
      <w:pPr>
        <w:ind w:left="5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A104E02">
      <w:start w:val="1"/>
      <w:numFmt w:val="lowerRoman"/>
      <w:lvlText w:val="%9"/>
      <w:lvlJc w:val="left"/>
      <w:pPr>
        <w:ind w:left="6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01538F"/>
    <w:multiLevelType w:val="hybridMultilevel"/>
    <w:tmpl w:val="EC32F5F0"/>
    <w:lvl w:ilvl="0" w:tplc="04150003">
      <w:start w:val="1"/>
      <w:numFmt w:val="bullet"/>
      <w:lvlText w:val="o"/>
      <w:lvlJc w:val="left"/>
      <w:pPr>
        <w:ind w:left="1678" w:hanging="360"/>
      </w:pPr>
      <w:rPr>
        <w:rFonts w:ascii="Courier New" w:hAnsi="Courier New" w:cs="Courier New" w:hint="default"/>
      </w:rPr>
    </w:lvl>
    <w:lvl w:ilvl="1" w:tplc="04150003" w:tentative="1">
      <w:start w:val="1"/>
      <w:numFmt w:val="bullet"/>
      <w:lvlText w:val="o"/>
      <w:lvlJc w:val="left"/>
      <w:pPr>
        <w:ind w:left="2398" w:hanging="360"/>
      </w:pPr>
      <w:rPr>
        <w:rFonts w:ascii="Courier New" w:hAnsi="Courier New" w:cs="Courier New" w:hint="default"/>
      </w:rPr>
    </w:lvl>
    <w:lvl w:ilvl="2" w:tplc="04150005" w:tentative="1">
      <w:start w:val="1"/>
      <w:numFmt w:val="bullet"/>
      <w:lvlText w:val=""/>
      <w:lvlJc w:val="left"/>
      <w:pPr>
        <w:ind w:left="3118" w:hanging="360"/>
      </w:pPr>
      <w:rPr>
        <w:rFonts w:ascii="Wingdings" w:hAnsi="Wingdings" w:hint="default"/>
      </w:rPr>
    </w:lvl>
    <w:lvl w:ilvl="3" w:tplc="04150001" w:tentative="1">
      <w:start w:val="1"/>
      <w:numFmt w:val="bullet"/>
      <w:lvlText w:val=""/>
      <w:lvlJc w:val="left"/>
      <w:pPr>
        <w:ind w:left="3838" w:hanging="360"/>
      </w:pPr>
      <w:rPr>
        <w:rFonts w:ascii="Symbol" w:hAnsi="Symbol" w:hint="default"/>
      </w:rPr>
    </w:lvl>
    <w:lvl w:ilvl="4" w:tplc="04150003" w:tentative="1">
      <w:start w:val="1"/>
      <w:numFmt w:val="bullet"/>
      <w:lvlText w:val="o"/>
      <w:lvlJc w:val="left"/>
      <w:pPr>
        <w:ind w:left="4558" w:hanging="360"/>
      </w:pPr>
      <w:rPr>
        <w:rFonts w:ascii="Courier New" w:hAnsi="Courier New" w:cs="Courier New" w:hint="default"/>
      </w:rPr>
    </w:lvl>
    <w:lvl w:ilvl="5" w:tplc="04150005" w:tentative="1">
      <w:start w:val="1"/>
      <w:numFmt w:val="bullet"/>
      <w:lvlText w:val=""/>
      <w:lvlJc w:val="left"/>
      <w:pPr>
        <w:ind w:left="5278" w:hanging="360"/>
      </w:pPr>
      <w:rPr>
        <w:rFonts w:ascii="Wingdings" w:hAnsi="Wingdings" w:hint="default"/>
      </w:rPr>
    </w:lvl>
    <w:lvl w:ilvl="6" w:tplc="04150001" w:tentative="1">
      <w:start w:val="1"/>
      <w:numFmt w:val="bullet"/>
      <w:lvlText w:val=""/>
      <w:lvlJc w:val="left"/>
      <w:pPr>
        <w:ind w:left="5998" w:hanging="360"/>
      </w:pPr>
      <w:rPr>
        <w:rFonts w:ascii="Symbol" w:hAnsi="Symbol" w:hint="default"/>
      </w:rPr>
    </w:lvl>
    <w:lvl w:ilvl="7" w:tplc="04150003" w:tentative="1">
      <w:start w:val="1"/>
      <w:numFmt w:val="bullet"/>
      <w:lvlText w:val="o"/>
      <w:lvlJc w:val="left"/>
      <w:pPr>
        <w:ind w:left="6718" w:hanging="360"/>
      </w:pPr>
      <w:rPr>
        <w:rFonts w:ascii="Courier New" w:hAnsi="Courier New" w:cs="Courier New" w:hint="default"/>
      </w:rPr>
    </w:lvl>
    <w:lvl w:ilvl="8" w:tplc="04150005" w:tentative="1">
      <w:start w:val="1"/>
      <w:numFmt w:val="bullet"/>
      <w:lvlText w:val=""/>
      <w:lvlJc w:val="left"/>
      <w:pPr>
        <w:ind w:left="7438" w:hanging="360"/>
      </w:pPr>
      <w:rPr>
        <w:rFonts w:ascii="Wingdings" w:hAnsi="Wingdings" w:hint="default"/>
      </w:rPr>
    </w:lvl>
  </w:abstractNum>
  <w:abstractNum w:abstractNumId="2" w15:restartNumberingAfterBreak="0">
    <w:nsid w:val="08804D5E"/>
    <w:multiLevelType w:val="multilevel"/>
    <w:tmpl w:val="9B1E4BB8"/>
    <w:lvl w:ilvl="0">
      <w:start w:val="5"/>
      <w:numFmt w:val="decimal"/>
      <w:lvlText w:val="%1."/>
      <w:lvlJc w:val="left"/>
      <w:pPr>
        <w:ind w:left="812"/>
      </w:pPr>
      <w:rPr>
        <w:rFonts w:ascii="Calibri" w:eastAsia="Calibri" w:hAnsi="Calibri" w:cs="Calibri"/>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40"/>
      </w:pPr>
      <w:rPr>
        <w:rFonts w:ascii="Calibri" w:eastAsia="Calibri" w:hAnsi="Calibri" w:cs="Calibri"/>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11629A"/>
    <w:multiLevelType w:val="hybridMultilevel"/>
    <w:tmpl w:val="24D0B406"/>
    <w:lvl w:ilvl="0" w:tplc="04150001">
      <w:start w:val="1"/>
      <w:numFmt w:val="bullet"/>
      <w:lvlText w:val=""/>
      <w:lvlJc w:val="left"/>
      <w:pPr>
        <w:ind w:left="958" w:hanging="360"/>
      </w:pPr>
      <w:rPr>
        <w:rFonts w:ascii="Symbol" w:hAnsi="Symbol" w:hint="default"/>
      </w:rPr>
    </w:lvl>
    <w:lvl w:ilvl="1" w:tplc="04150003" w:tentative="1">
      <w:start w:val="1"/>
      <w:numFmt w:val="bullet"/>
      <w:lvlText w:val="o"/>
      <w:lvlJc w:val="left"/>
      <w:pPr>
        <w:ind w:left="1678" w:hanging="360"/>
      </w:pPr>
      <w:rPr>
        <w:rFonts w:ascii="Courier New" w:hAnsi="Courier New" w:cs="Courier New" w:hint="default"/>
      </w:rPr>
    </w:lvl>
    <w:lvl w:ilvl="2" w:tplc="04150005" w:tentative="1">
      <w:start w:val="1"/>
      <w:numFmt w:val="bullet"/>
      <w:lvlText w:val=""/>
      <w:lvlJc w:val="left"/>
      <w:pPr>
        <w:ind w:left="2398" w:hanging="360"/>
      </w:pPr>
      <w:rPr>
        <w:rFonts w:ascii="Wingdings" w:hAnsi="Wingdings" w:hint="default"/>
      </w:rPr>
    </w:lvl>
    <w:lvl w:ilvl="3" w:tplc="04150001" w:tentative="1">
      <w:start w:val="1"/>
      <w:numFmt w:val="bullet"/>
      <w:lvlText w:val=""/>
      <w:lvlJc w:val="left"/>
      <w:pPr>
        <w:ind w:left="3118" w:hanging="360"/>
      </w:pPr>
      <w:rPr>
        <w:rFonts w:ascii="Symbol" w:hAnsi="Symbol" w:hint="default"/>
      </w:rPr>
    </w:lvl>
    <w:lvl w:ilvl="4" w:tplc="04150003" w:tentative="1">
      <w:start w:val="1"/>
      <w:numFmt w:val="bullet"/>
      <w:lvlText w:val="o"/>
      <w:lvlJc w:val="left"/>
      <w:pPr>
        <w:ind w:left="3838" w:hanging="360"/>
      </w:pPr>
      <w:rPr>
        <w:rFonts w:ascii="Courier New" w:hAnsi="Courier New" w:cs="Courier New" w:hint="default"/>
      </w:rPr>
    </w:lvl>
    <w:lvl w:ilvl="5" w:tplc="04150005" w:tentative="1">
      <w:start w:val="1"/>
      <w:numFmt w:val="bullet"/>
      <w:lvlText w:val=""/>
      <w:lvlJc w:val="left"/>
      <w:pPr>
        <w:ind w:left="4558" w:hanging="360"/>
      </w:pPr>
      <w:rPr>
        <w:rFonts w:ascii="Wingdings" w:hAnsi="Wingdings" w:hint="default"/>
      </w:rPr>
    </w:lvl>
    <w:lvl w:ilvl="6" w:tplc="04150001" w:tentative="1">
      <w:start w:val="1"/>
      <w:numFmt w:val="bullet"/>
      <w:lvlText w:val=""/>
      <w:lvlJc w:val="left"/>
      <w:pPr>
        <w:ind w:left="5278" w:hanging="360"/>
      </w:pPr>
      <w:rPr>
        <w:rFonts w:ascii="Symbol" w:hAnsi="Symbol" w:hint="default"/>
      </w:rPr>
    </w:lvl>
    <w:lvl w:ilvl="7" w:tplc="04150003" w:tentative="1">
      <w:start w:val="1"/>
      <w:numFmt w:val="bullet"/>
      <w:lvlText w:val="o"/>
      <w:lvlJc w:val="left"/>
      <w:pPr>
        <w:ind w:left="5998" w:hanging="360"/>
      </w:pPr>
      <w:rPr>
        <w:rFonts w:ascii="Courier New" w:hAnsi="Courier New" w:cs="Courier New" w:hint="default"/>
      </w:rPr>
    </w:lvl>
    <w:lvl w:ilvl="8" w:tplc="04150005" w:tentative="1">
      <w:start w:val="1"/>
      <w:numFmt w:val="bullet"/>
      <w:lvlText w:val=""/>
      <w:lvlJc w:val="left"/>
      <w:pPr>
        <w:ind w:left="6718" w:hanging="360"/>
      </w:pPr>
      <w:rPr>
        <w:rFonts w:ascii="Wingdings" w:hAnsi="Wingdings" w:hint="default"/>
      </w:rPr>
    </w:lvl>
  </w:abstractNum>
  <w:abstractNum w:abstractNumId="4" w15:restartNumberingAfterBreak="0">
    <w:nsid w:val="0A8C3BB8"/>
    <w:multiLevelType w:val="hybridMultilevel"/>
    <w:tmpl w:val="9F1A1872"/>
    <w:lvl w:ilvl="0" w:tplc="EACE959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CC04A84"/>
    <w:multiLevelType w:val="hybridMultilevel"/>
    <w:tmpl w:val="0356501A"/>
    <w:lvl w:ilvl="0" w:tplc="43CC7726">
      <w:start w:val="2"/>
      <w:numFmt w:val="decimal"/>
      <w:lvlText w:val="%1."/>
      <w:lvlJc w:val="left"/>
      <w:pPr>
        <w:ind w:left="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8105BB8">
      <w:start w:val="1"/>
      <w:numFmt w:val="lowerLetter"/>
      <w:lvlText w:val="%2"/>
      <w:lvlJc w:val="left"/>
      <w:pPr>
        <w:ind w:left="1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DBE5D66">
      <w:start w:val="1"/>
      <w:numFmt w:val="lowerRoman"/>
      <w:lvlText w:val="%3"/>
      <w:lvlJc w:val="left"/>
      <w:pPr>
        <w:ind w:left="1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CF4A136">
      <w:start w:val="1"/>
      <w:numFmt w:val="decimal"/>
      <w:lvlText w:val="%4"/>
      <w:lvlJc w:val="left"/>
      <w:pPr>
        <w:ind w:left="2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4ED69C">
      <w:start w:val="1"/>
      <w:numFmt w:val="lowerLetter"/>
      <w:lvlText w:val="%5"/>
      <w:lvlJc w:val="left"/>
      <w:pPr>
        <w:ind w:left="3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9A2042">
      <w:start w:val="1"/>
      <w:numFmt w:val="lowerRoman"/>
      <w:lvlText w:val="%6"/>
      <w:lvlJc w:val="left"/>
      <w:pPr>
        <w:ind w:left="39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08622A">
      <w:start w:val="1"/>
      <w:numFmt w:val="decimal"/>
      <w:lvlText w:val="%7"/>
      <w:lvlJc w:val="left"/>
      <w:pPr>
        <w:ind w:left="4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AE1A86">
      <w:start w:val="1"/>
      <w:numFmt w:val="lowerLetter"/>
      <w:lvlText w:val="%8"/>
      <w:lvlJc w:val="left"/>
      <w:pPr>
        <w:ind w:left="5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95249C8">
      <w:start w:val="1"/>
      <w:numFmt w:val="lowerRoman"/>
      <w:lvlText w:val="%9"/>
      <w:lvlJc w:val="left"/>
      <w:pPr>
        <w:ind w:left="6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213087E"/>
    <w:multiLevelType w:val="multilevel"/>
    <w:tmpl w:val="E61C71F4"/>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9116074"/>
    <w:multiLevelType w:val="hybridMultilevel"/>
    <w:tmpl w:val="0F3479AE"/>
    <w:lvl w:ilvl="0" w:tplc="4AC0F9E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316844"/>
    <w:multiLevelType w:val="multilevel"/>
    <w:tmpl w:val="840057B0"/>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6D60B2D"/>
    <w:multiLevelType w:val="hybridMultilevel"/>
    <w:tmpl w:val="E696C144"/>
    <w:lvl w:ilvl="0" w:tplc="24D695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6F4C78"/>
    <w:multiLevelType w:val="hybridMultilevel"/>
    <w:tmpl w:val="BD061D0C"/>
    <w:lvl w:ilvl="0" w:tplc="4AC0F9E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E6D5A67"/>
    <w:multiLevelType w:val="multilevel"/>
    <w:tmpl w:val="C9D8F4B0"/>
    <w:lvl w:ilvl="0">
      <w:start w:val="2"/>
      <w:numFmt w:val="decimal"/>
      <w:lvlText w:val="%1."/>
      <w:lvlJc w:val="left"/>
      <w:pPr>
        <w:ind w:left="604"/>
      </w:pPr>
      <w:rPr>
        <w:rFonts w:ascii="Calibri" w:eastAsia="Calibri" w:hAnsi="Calibri" w:cs="Calibri"/>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5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F05E97"/>
    <w:multiLevelType w:val="hybridMultilevel"/>
    <w:tmpl w:val="A5B0D6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2B3B4C"/>
    <w:multiLevelType w:val="hybridMultilevel"/>
    <w:tmpl w:val="3D345402"/>
    <w:lvl w:ilvl="0" w:tplc="04150003">
      <w:start w:val="1"/>
      <w:numFmt w:val="bullet"/>
      <w:lvlText w:val="o"/>
      <w:lvlJc w:val="left"/>
      <w:pPr>
        <w:ind w:left="1678" w:hanging="360"/>
      </w:pPr>
      <w:rPr>
        <w:rFonts w:ascii="Courier New" w:hAnsi="Courier New" w:cs="Courier New" w:hint="default"/>
      </w:rPr>
    </w:lvl>
    <w:lvl w:ilvl="1" w:tplc="04150003">
      <w:start w:val="1"/>
      <w:numFmt w:val="bullet"/>
      <w:lvlText w:val="o"/>
      <w:lvlJc w:val="left"/>
      <w:pPr>
        <w:ind w:left="2398" w:hanging="360"/>
      </w:pPr>
      <w:rPr>
        <w:rFonts w:ascii="Courier New" w:hAnsi="Courier New" w:cs="Courier New" w:hint="default"/>
      </w:rPr>
    </w:lvl>
    <w:lvl w:ilvl="2" w:tplc="04150005" w:tentative="1">
      <w:start w:val="1"/>
      <w:numFmt w:val="bullet"/>
      <w:lvlText w:val=""/>
      <w:lvlJc w:val="left"/>
      <w:pPr>
        <w:ind w:left="3118" w:hanging="360"/>
      </w:pPr>
      <w:rPr>
        <w:rFonts w:ascii="Wingdings" w:hAnsi="Wingdings" w:hint="default"/>
      </w:rPr>
    </w:lvl>
    <w:lvl w:ilvl="3" w:tplc="04150001" w:tentative="1">
      <w:start w:val="1"/>
      <w:numFmt w:val="bullet"/>
      <w:lvlText w:val=""/>
      <w:lvlJc w:val="left"/>
      <w:pPr>
        <w:ind w:left="3838" w:hanging="360"/>
      </w:pPr>
      <w:rPr>
        <w:rFonts w:ascii="Symbol" w:hAnsi="Symbol" w:hint="default"/>
      </w:rPr>
    </w:lvl>
    <w:lvl w:ilvl="4" w:tplc="04150003" w:tentative="1">
      <w:start w:val="1"/>
      <w:numFmt w:val="bullet"/>
      <w:lvlText w:val="o"/>
      <w:lvlJc w:val="left"/>
      <w:pPr>
        <w:ind w:left="4558" w:hanging="360"/>
      </w:pPr>
      <w:rPr>
        <w:rFonts w:ascii="Courier New" w:hAnsi="Courier New" w:cs="Courier New" w:hint="default"/>
      </w:rPr>
    </w:lvl>
    <w:lvl w:ilvl="5" w:tplc="04150005" w:tentative="1">
      <w:start w:val="1"/>
      <w:numFmt w:val="bullet"/>
      <w:lvlText w:val=""/>
      <w:lvlJc w:val="left"/>
      <w:pPr>
        <w:ind w:left="5278" w:hanging="360"/>
      </w:pPr>
      <w:rPr>
        <w:rFonts w:ascii="Wingdings" w:hAnsi="Wingdings" w:hint="default"/>
      </w:rPr>
    </w:lvl>
    <w:lvl w:ilvl="6" w:tplc="04150001" w:tentative="1">
      <w:start w:val="1"/>
      <w:numFmt w:val="bullet"/>
      <w:lvlText w:val=""/>
      <w:lvlJc w:val="left"/>
      <w:pPr>
        <w:ind w:left="5998" w:hanging="360"/>
      </w:pPr>
      <w:rPr>
        <w:rFonts w:ascii="Symbol" w:hAnsi="Symbol" w:hint="default"/>
      </w:rPr>
    </w:lvl>
    <w:lvl w:ilvl="7" w:tplc="04150003" w:tentative="1">
      <w:start w:val="1"/>
      <w:numFmt w:val="bullet"/>
      <w:lvlText w:val="o"/>
      <w:lvlJc w:val="left"/>
      <w:pPr>
        <w:ind w:left="6718" w:hanging="360"/>
      </w:pPr>
      <w:rPr>
        <w:rFonts w:ascii="Courier New" w:hAnsi="Courier New" w:cs="Courier New" w:hint="default"/>
      </w:rPr>
    </w:lvl>
    <w:lvl w:ilvl="8" w:tplc="04150005" w:tentative="1">
      <w:start w:val="1"/>
      <w:numFmt w:val="bullet"/>
      <w:lvlText w:val=""/>
      <w:lvlJc w:val="left"/>
      <w:pPr>
        <w:ind w:left="7438" w:hanging="360"/>
      </w:pPr>
      <w:rPr>
        <w:rFonts w:ascii="Wingdings" w:hAnsi="Wingdings" w:hint="default"/>
      </w:rPr>
    </w:lvl>
  </w:abstractNum>
  <w:abstractNum w:abstractNumId="14" w15:restartNumberingAfterBreak="0">
    <w:nsid w:val="2F9C3A48"/>
    <w:multiLevelType w:val="hybridMultilevel"/>
    <w:tmpl w:val="45EE1AA0"/>
    <w:lvl w:ilvl="0" w:tplc="B2AE72C2">
      <w:start w:val="1"/>
      <w:numFmt w:val="decimal"/>
      <w:lvlText w:val="%1"/>
      <w:lvlJc w:val="left"/>
      <w:pPr>
        <w:ind w:left="1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6560A12">
      <w:start w:val="1"/>
      <w:numFmt w:val="lowerLetter"/>
      <w:lvlText w:val="%2"/>
      <w:lvlJc w:val="left"/>
      <w:pPr>
        <w:ind w:left="1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7E03D2">
      <w:start w:val="1"/>
      <w:numFmt w:val="lowerRoman"/>
      <w:lvlText w:val="%3"/>
      <w:lvlJc w:val="left"/>
      <w:pPr>
        <w:ind w:left="1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520E1A6">
      <w:start w:val="1"/>
      <w:numFmt w:val="decimal"/>
      <w:lvlText w:val="%4"/>
      <w:lvlJc w:val="left"/>
      <w:pPr>
        <w:ind w:left="2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B6177A">
      <w:start w:val="1"/>
      <w:numFmt w:val="lowerLetter"/>
      <w:lvlText w:val="%5"/>
      <w:lvlJc w:val="left"/>
      <w:pPr>
        <w:ind w:left="3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E8D652">
      <w:start w:val="1"/>
      <w:numFmt w:val="lowerRoman"/>
      <w:lvlText w:val="%6"/>
      <w:lvlJc w:val="left"/>
      <w:pPr>
        <w:ind w:left="4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2583724">
      <w:start w:val="1"/>
      <w:numFmt w:val="decimal"/>
      <w:lvlText w:val="%7"/>
      <w:lvlJc w:val="left"/>
      <w:pPr>
        <w:ind w:left="4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E2AEC8">
      <w:start w:val="1"/>
      <w:numFmt w:val="lowerLetter"/>
      <w:lvlText w:val="%8"/>
      <w:lvlJc w:val="left"/>
      <w:pPr>
        <w:ind w:left="5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56B814">
      <w:start w:val="1"/>
      <w:numFmt w:val="lowerRoman"/>
      <w:lvlText w:val="%9"/>
      <w:lvlJc w:val="left"/>
      <w:pPr>
        <w:ind w:left="6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2AA5B2D"/>
    <w:multiLevelType w:val="hybridMultilevel"/>
    <w:tmpl w:val="4676A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134623"/>
    <w:multiLevelType w:val="hybridMultilevel"/>
    <w:tmpl w:val="D60AE580"/>
    <w:lvl w:ilvl="0" w:tplc="4AC0F9E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4D6C783D"/>
    <w:multiLevelType w:val="multilevel"/>
    <w:tmpl w:val="22708B74"/>
    <w:lvl w:ilvl="0">
      <w:start w:val="1"/>
      <w:numFmt w:val="decimal"/>
      <w:lvlText w:val="%1"/>
      <w:lvlJc w:val="left"/>
      <w:pPr>
        <w:ind w:left="555" w:hanging="555"/>
      </w:pPr>
      <w:rPr>
        <w:rFonts w:hint="default"/>
      </w:rPr>
    </w:lvl>
    <w:lvl w:ilvl="1">
      <w:start w:val="1"/>
      <w:numFmt w:val="decimal"/>
      <w:lvlText w:val="%1.%2"/>
      <w:lvlJc w:val="left"/>
      <w:pPr>
        <w:ind w:left="583" w:hanging="55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8" w15:restartNumberingAfterBreak="0">
    <w:nsid w:val="54B5594C"/>
    <w:multiLevelType w:val="hybridMultilevel"/>
    <w:tmpl w:val="05CCAF40"/>
    <w:lvl w:ilvl="0" w:tplc="4AC0F9E6">
      <w:start w:val="1"/>
      <w:numFmt w:val="bullet"/>
      <w:lvlText w:val=""/>
      <w:lvlJc w:val="left"/>
      <w:pPr>
        <w:ind w:left="958" w:hanging="360"/>
      </w:pPr>
      <w:rPr>
        <w:rFonts w:ascii="Symbol" w:hAnsi="Symbol" w:hint="default"/>
      </w:rPr>
    </w:lvl>
    <w:lvl w:ilvl="1" w:tplc="04150003" w:tentative="1">
      <w:start w:val="1"/>
      <w:numFmt w:val="bullet"/>
      <w:lvlText w:val="o"/>
      <w:lvlJc w:val="left"/>
      <w:pPr>
        <w:ind w:left="1678" w:hanging="360"/>
      </w:pPr>
      <w:rPr>
        <w:rFonts w:ascii="Courier New" w:hAnsi="Courier New" w:cs="Courier New" w:hint="default"/>
      </w:rPr>
    </w:lvl>
    <w:lvl w:ilvl="2" w:tplc="04150005" w:tentative="1">
      <w:start w:val="1"/>
      <w:numFmt w:val="bullet"/>
      <w:lvlText w:val=""/>
      <w:lvlJc w:val="left"/>
      <w:pPr>
        <w:ind w:left="2398" w:hanging="360"/>
      </w:pPr>
      <w:rPr>
        <w:rFonts w:ascii="Wingdings" w:hAnsi="Wingdings" w:hint="default"/>
      </w:rPr>
    </w:lvl>
    <w:lvl w:ilvl="3" w:tplc="04150001" w:tentative="1">
      <w:start w:val="1"/>
      <w:numFmt w:val="bullet"/>
      <w:lvlText w:val=""/>
      <w:lvlJc w:val="left"/>
      <w:pPr>
        <w:ind w:left="3118" w:hanging="360"/>
      </w:pPr>
      <w:rPr>
        <w:rFonts w:ascii="Symbol" w:hAnsi="Symbol" w:hint="default"/>
      </w:rPr>
    </w:lvl>
    <w:lvl w:ilvl="4" w:tplc="04150003" w:tentative="1">
      <w:start w:val="1"/>
      <w:numFmt w:val="bullet"/>
      <w:lvlText w:val="o"/>
      <w:lvlJc w:val="left"/>
      <w:pPr>
        <w:ind w:left="3838" w:hanging="360"/>
      </w:pPr>
      <w:rPr>
        <w:rFonts w:ascii="Courier New" w:hAnsi="Courier New" w:cs="Courier New" w:hint="default"/>
      </w:rPr>
    </w:lvl>
    <w:lvl w:ilvl="5" w:tplc="04150005" w:tentative="1">
      <w:start w:val="1"/>
      <w:numFmt w:val="bullet"/>
      <w:lvlText w:val=""/>
      <w:lvlJc w:val="left"/>
      <w:pPr>
        <w:ind w:left="4558" w:hanging="360"/>
      </w:pPr>
      <w:rPr>
        <w:rFonts w:ascii="Wingdings" w:hAnsi="Wingdings" w:hint="default"/>
      </w:rPr>
    </w:lvl>
    <w:lvl w:ilvl="6" w:tplc="04150001" w:tentative="1">
      <w:start w:val="1"/>
      <w:numFmt w:val="bullet"/>
      <w:lvlText w:val=""/>
      <w:lvlJc w:val="left"/>
      <w:pPr>
        <w:ind w:left="5278" w:hanging="360"/>
      </w:pPr>
      <w:rPr>
        <w:rFonts w:ascii="Symbol" w:hAnsi="Symbol" w:hint="default"/>
      </w:rPr>
    </w:lvl>
    <w:lvl w:ilvl="7" w:tplc="04150003" w:tentative="1">
      <w:start w:val="1"/>
      <w:numFmt w:val="bullet"/>
      <w:lvlText w:val="o"/>
      <w:lvlJc w:val="left"/>
      <w:pPr>
        <w:ind w:left="5998" w:hanging="360"/>
      </w:pPr>
      <w:rPr>
        <w:rFonts w:ascii="Courier New" w:hAnsi="Courier New" w:cs="Courier New" w:hint="default"/>
      </w:rPr>
    </w:lvl>
    <w:lvl w:ilvl="8" w:tplc="04150005" w:tentative="1">
      <w:start w:val="1"/>
      <w:numFmt w:val="bullet"/>
      <w:lvlText w:val=""/>
      <w:lvlJc w:val="left"/>
      <w:pPr>
        <w:ind w:left="6718" w:hanging="360"/>
      </w:pPr>
      <w:rPr>
        <w:rFonts w:ascii="Wingdings" w:hAnsi="Wingdings" w:hint="default"/>
      </w:rPr>
    </w:lvl>
  </w:abstractNum>
  <w:abstractNum w:abstractNumId="19" w15:restartNumberingAfterBreak="0">
    <w:nsid w:val="571D3B6C"/>
    <w:multiLevelType w:val="multilevel"/>
    <w:tmpl w:val="E29E667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72155D80"/>
    <w:multiLevelType w:val="hybridMultilevel"/>
    <w:tmpl w:val="8398F728"/>
    <w:lvl w:ilvl="0" w:tplc="4AC0F9E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600061"/>
    <w:multiLevelType w:val="hybridMultilevel"/>
    <w:tmpl w:val="7FA41A34"/>
    <w:lvl w:ilvl="0" w:tplc="AE58159A">
      <w:start w:val="1"/>
      <w:numFmt w:val="bullet"/>
      <w:lvlText w:val="-"/>
      <w:lvlJc w:val="left"/>
      <w:pPr>
        <w:ind w:left="2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A44B10">
      <w:start w:val="1"/>
      <w:numFmt w:val="bullet"/>
      <w:lvlText w:val="o"/>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9844FC6">
      <w:start w:val="1"/>
      <w:numFmt w:val="bullet"/>
      <w:lvlText w:val="▪"/>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F6DB62">
      <w:start w:val="1"/>
      <w:numFmt w:val="bullet"/>
      <w:lvlText w:val="•"/>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7A5306">
      <w:start w:val="1"/>
      <w:numFmt w:val="bullet"/>
      <w:lvlText w:val="o"/>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A8694C">
      <w:start w:val="1"/>
      <w:numFmt w:val="bullet"/>
      <w:lvlText w:val="▪"/>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4A9836">
      <w:start w:val="1"/>
      <w:numFmt w:val="bullet"/>
      <w:lvlText w:val="•"/>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1225C2">
      <w:start w:val="1"/>
      <w:numFmt w:val="bullet"/>
      <w:lvlText w:val="o"/>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DE742A">
      <w:start w:val="1"/>
      <w:numFmt w:val="bullet"/>
      <w:lvlText w:val="▪"/>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98E0C0F"/>
    <w:multiLevelType w:val="multilevel"/>
    <w:tmpl w:val="900CA64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23" w15:restartNumberingAfterBreak="0">
    <w:nsid w:val="7CA932EC"/>
    <w:multiLevelType w:val="hybridMultilevel"/>
    <w:tmpl w:val="8960D2C0"/>
    <w:lvl w:ilvl="0" w:tplc="04150003">
      <w:start w:val="1"/>
      <w:numFmt w:val="bullet"/>
      <w:lvlText w:val="o"/>
      <w:lvlJc w:val="left"/>
      <w:pPr>
        <w:ind w:left="1678" w:hanging="360"/>
      </w:pPr>
      <w:rPr>
        <w:rFonts w:ascii="Courier New" w:hAnsi="Courier New" w:cs="Courier New" w:hint="default"/>
      </w:rPr>
    </w:lvl>
    <w:lvl w:ilvl="1" w:tplc="04150003" w:tentative="1">
      <w:start w:val="1"/>
      <w:numFmt w:val="bullet"/>
      <w:lvlText w:val="o"/>
      <w:lvlJc w:val="left"/>
      <w:pPr>
        <w:ind w:left="2398" w:hanging="360"/>
      </w:pPr>
      <w:rPr>
        <w:rFonts w:ascii="Courier New" w:hAnsi="Courier New" w:cs="Courier New" w:hint="default"/>
      </w:rPr>
    </w:lvl>
    <w:lvl w:ilvl="2" w:tplc="04150005" w:tentative="1">
      <w:start w:val="1"/>
      <w:numFmt w:val="bullet"/>
      <w:lvlText w:val=""/>
      <w:lvlJc w:val="left"/>
      <w:pPr>
        <w:ind w:left="3118" w:hanging="360"/>
      </w:pPr>
      <w:rPr>
        <w:rFonts w:ascii="Wingdings" w:hAnsi="Wingdings" w:hint="default"/>
      </w:rPr>
    </w:lvl>
    <w:lvl w:ilvl="3" w:tplc="04150001" w:tentative="1">
      <w:start w:val="1"/>
      <w:numFmt w:val="bullet"/>
      <w:lvlText w:val=""/>
      <w:lvlJc w:val="left"/>
      <w:pPr>
        <w:ind w:left="3838" w:hanging="360"/>
      </w:pPr>
      <w:rPr>
        <w:rFonts w:ascii="Symbol" w:hAnsi="Symbol" w:hint="default"/>
      </w:rPr>
    </w:lvl>
    <w:lvl w:ilvl="4" w:tplc="04150003" w:tentative="1">
      <w:start w:val="1"/>
      <w:numFmt w:val="bullet"/>
      <w:lvlText w:val="o"/>
      <w:lvlJc w:val="left"/>
      <w:pPr>
        <w:ind w:left="4558" w:hanging="360"/>
      </w:pPr>
      <w:rPr>
        <w:rFonts w:ascii="Courier New" w:hAnsi="Courier New" w:cs="Courier New" w:hint="default"/>
      </w:rPr>
    </w:lvl>
    <w:lvl w:ilvl="5" w:tplc="04150005" w:tentative="1">
      <w:start w:val="1"/>
      <w:numFmt w:val="bullet"/>
      <w:lvlText w:val=""/>
      <w:lvlJc w:val="left"/>
      <w:pPr>
        <w:ind w:left="5278" w:hanging="360"/>
      </w:pPr>
      <w:rPr>
        <w:rFonts w:ascii="Wingdings" w:hAnsi="Wingdings" w:hint="default"/>
      </w:rPr>
    </w:lvl>
    <w:lvl w:ilvl="6" w:tplc="04150001" w:tentative="1">
      <w:start w:val="1"/>
      <w:numFmt w:val="bullet"/>
      <w:lvlText w:val=""/>
      <w:lvlJc w:val="left"/>
      <w:pPr>
        <w:ind w:left="5998" w:hanging="360"/>
      </w:pPr>
      <w:rPr>
        <w:rFonts w:ascii="Symbol" w:hAnsi="Symbol" w:hint="default"/>
      </w:rPr>
    </w:lvl>
    <w:lvl w:ilvl="7" w:tplc="04150003" w:tentative="1">
      <w:start w:val="1"/>
      <w:numFmt w:val="bullet"/>
      <w:lvlText w:val="o"/>
      <w:lvlJc w:val="left"/>
      <w:pPr>
        <w:ind w:left="6718" w:hanging="360"/>
      </w:pPr>
      <w:rPr>
        <w:rFonts w:ascii="Courier New" w:hAnsi="Courier New" w:cs="Courier New" w:hint="default"/>
      </w:rPr>
    </w:lvl>
    <w:lvl w:ilvl="8" w:tplc="04150005" w:tentative="1">
      <w:start w:val="1"/>
      <w:numFmt w:val="bullet"/>
      <w:lvlText w:val=""/>
      <w:lvlJc w:val="left"/>
      <w:pPr>
        <w:ind w:left="7438" w:hanging="360"/>
      </w:pPr>
      <w:rPr>
        <w:rFonts w:ascii="Wingdings" w:hAnsi="Wingdings" w:hint="default"/>
      </w:rPr>
    </w:lvl>
  </w:abstractNum>
  <w:num w:numId="1">
    <w:abstractNumId w:val="14"/>
  </w:num>
  <w:num w:numId="2">
    <w:abstractNumId w:val="11"/>
  </w:num>
  <w:num w:numId="3">
    <w:abstractNumId w:val="0"/>
  </w:num>
  <w:num w:numId="4">
    <w:abstractNumId w:val="5"/>
  </w:num>
  <w:num w:numId="5">
    <w:abstractNumId w:val="2"/>
  </w:num>
  <w:num w:numId="6">
    <w:abstractNumId w:val="21"/>
  </w:num>
  <w:num w:numId="7">
    <w:abstractNumId w:val="12"/>
  </w:num>
  <w:num w:numId="8">
    <w:abstractNumId w:val="6"/>
  </w:num>
  <w:num w:numId="9">
    <w:abstractNumId w:val="19"/>
  </w:num>
  <w:num w:numId="10">
    <w:abstractNumId w:val="17"/>
  </w:num>
  <w:num w:numId="11">
    <w:abstractNumId w:val="22"/>
  </w:num>
  <w:num w:numId="12">
    <w:abstractNumId w:val="3"/>
  </w:num>
  <w:num w:numId="13">
    <w:abstractNumId w:val="1"/>
  </w:num>
  <w:num w:numId="14">
    <w:abstractNumId w:val="13"/>
  </w:num>
  <w:num w:numId="15">
    <w:abstractNumId w:val="8"/>
  </w:num>
  <w:num w:numId="16">
    <w:abstractNumId w:val="23"/>
  </w:num>
  <w:num w:numId="17">
    <w:abstractNumId w:val="18"/>
  </w:num>
  <w:num w:numId="18">
    <w:abstractNumId w:val="15"/>
  </w:num>
  <w:num w:numId="19">
    <w:abstractNumId w:val="7"/>
  </w:num>
  <w:num w:numId="20">
    <w:abstractNumId w:val="20"/>
  </w:num>
  <w:num w:numId="21">
    <w:abstractNumId w:val="16"/>
  </w:num>
  <w:num w:numId="22">
    <w:abstractNumId w:val="10"/>
  </w:num>
  <w:num w:numId="23">
    <w:abstractNumId w:val="9"/>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C4F"/>
    <w:rsid w:val="00003187"/>
    <w:rsid w:val="00027953"/>
    <w:rsid w:val="00030D70"/>
    <w:rsid w:val="0003127F"/>
    <w:rsid w:val="00040036"/>
    <w:rsid w:val="00040440"/>
    <w:rsid w:val="0004221A"/>
    <w:rsid w:val="00053543"/>
    <w:rsid w:val="00077E2D"/>
    <w:rsid w:val="000A6243"/>
    <w:rsid w:val="000B0658"/>
    <w:rsid w:val="000B21AE"/>
    <w:rsid w:val="000B3549"/>
    <w:rsid w:val="000B3A43"/>
    <w:rsid w:val="000C2DF2"/>
    <w:rsid w:val="000D2A51"/>
    <w:rsid w:val="000E2A17"/>
    <w:rsid w:val="000E2BE6"/>
    <w:rsid w:val="000E7DF8"/>
    <w:rsid w:val="00100A4E"/>
    <w:rsid w:val="00100D78"/>
    <w:rsid w:val="00105E51"/>
    <w:rsid w:val="001111DE"/>
    <w:rsid w:val="00114A66"/>
    <w:rsid w:val="00136C4F"/>
    <w:rsid w:val="00180504"/>
    <w:rsid w:val="0018395A"/>
    <w:rsid w:val="001B5F05"/>
    <w:rsid w:val="001B689E"/>
    <w:rsid w:val="001C365E"/>
    <w:rsid w:val="001D04BB"/>
    <w:rsid w:val="001D0C4D"/>
    <w:rsid w:val="001D39A1"/>
    <w:rsid w:val="001F05AC"/>
    <w:rsid w:val="00205348"/>
    <w:rsid w:val="00215B3F"/>
    <w:rsid w:val="0022277A"/>
    <w:rsid w:val="00235FC6"/>
    <w:rsid w:val="002376DF"/>
    <w:rsid w:val="00245CE0"/>
    <w:rsid w:val="002616A8"/>
    <w:rsid w:val="0026252D"/>
    <w:rsid w:val="002857D3"/>
    <w:rsid w:val="00286D83"/>
    <w:rsid w:val="002A65E9"/>
    <w:rsid w:val="002B3AA1"/>
    <w:rsid w:val="002B73F9"/>
    <w:rsid w:val="002D3B73"/>
    <w:rsid w:val="002E6A49"/>
    <w:rsid w:val="002E7C00"/>
    <w:rsid w:val="002F181E"/>
    <w:rsid w:val="002F2204"/>
    <w:rsid w:val="002F6F8B"/>
    <w:rsid w:val="00314C1F"/>
    <w:rsid w:val="00335613"/>
    <w:rsid w:val="00344FF9"/>
    <w:rsid w:val="0035392E"/>
    <w:rsid w:val="00362C0A"/>
    <w:rsid w:val="00367ED3"/>
    <w:rsid w:val="00397C4F"/>
    <w:rsid w:val="003A0410"/>
    <w:rsid w:val="003D1877"/>
    <w:rsid w:val="003E214F"/>
    <w:rsid w:val="003E79FB"/>
    <w:rsid w:val="003F735C"/>
    <w:rsid w:val="004039D5"/>
    <w:rsid w:val="00405F01"/>
    <w:rsid w:val="00440BF0"/>
    <w:rsid w:val="00450049"/>
    <w:rsid w:val="0045060E"/>
    <w:rsid w:val="00450F8F"/>
    <w:rsid w:val="00456902"/>
    <w:rsid w:val="00464891"/>
    <w:rsid w:val="00476BD4"/>
    <w:rsid w:val="0048152C"/>
    <w:rsid w:val="00481F1D"/>
    <w:rsid w:val="004913E3"/>
    <w:rsid w:val="00492C37"/>
    <w:rsid w:val="00493DF6"/>
    <w:rsid w:val="00494D99"/>
    <w:rsid w:val="00496092"/>
    <w:rsid w:val="004B3FB3"/>
    <w:rsid w:val="004C60B8"/>
    <w:rsid w:val="004C71AC"/>
    <w:rsid w:val="004D2D3C"/>
    <w:rsid w:val="004D6CEF"/>
    <w:rsid w:val="004E3589"/>
    <w:rsid w:val="005015D0"/>
    <w:rsid w:val="00513924"/>
    <w:rsid w:val="005157DA"/>
    <w:rsid w:val="00527DF2"/>
    <w:rsid w:val="00556741"/>
    <w:rsid w:val="005629BC"/>
    <w:rsid w:val="0057129A"/>
    <w:rsid w:val="005731A5"/>
    <w:rsid w:val="00590659"/>
    <w:rsid w:val="00590EC2"/>
    <w:rsid w:val="00591D87"/>
    <w:rsid w:val="005A1167"/>
    <w:rsid w:val="005A5DCD"/>
    <w:rsid w:val="005B0A6F"/>
    <w:rsid w:val="005B7EF7"/>
    <w:rsid w:val="005C2D70"/>
    <w:rsid w:val="005D5761"/>
    <w:rsid w:val="005E38A3"/>
    <w:rsid w:val="005F0EE6"/>
    <w:rsid w:val="005F1878"/>
    <w:rsid w:val="0060727C"/>
    <w:rsid w:val="006229EA"/>
    <w:rsid w:val="0063229B"/>
    <w:rsid w:val="0064245B"/>
    <w:rsid w:val="0066707D"/>
    <w:rsid w:val="00675D68"/>
    <w:rsid w:val="006879C6"/>
    <w:rsid w:val="00691621"/>
    <w:rsid w:val="00692CF1"/>
    <w:rsid w:val="006B0757"/>
    <w:rsid w:val="006C50FC"/>
    <w:rsid w:val="006D1A58"/>
    <w:rsid w:val="006E6806"/>
    <w:rsid w:val="006E72F3"/>
    <w:rsid w:val="006F2A87"/>
    <w:rsid w:val="006F37FD"/>
    <w:rsid w:val="006F6DC2"/>
    <w:rsid w:val="00713F3F"/>
    <w:rsid w:val="0071564F"/>
    <w:rsid w:val="007274F6"/>
    <w:rsid w:val="007555F0"/>
    <w:rsid w:val="00756C2C"/>
    <w:rsid w:val="00765146"/>
    <w:rsid w:val="00771E2D"/>
    <w:rsid w:val="0077402E"/>
    <w:rsid w:val="00774444"/>
    <w:rsid w:val="00782B3F"/>
    <w:rsid w:val="0078550C"/>
    <w:rsid w:val="00787FCC"/>
    <w:rsid w:val="007A124F"/>
    <w:rsid w:val="007A2348"/>
    <w:rsid w:val="007A40DE"/>
    <w:rsid w:val="007A7749"/>
    <w:rsid w:val="007B1F0C"/>
    <w:rsid w:val="007B26AD"/>
    <w:rsid w:val="007B2BEF"/>
    <w:rsid w:val="007C69F6"/>
    <w:rsid w:val="007D5ACB"/>
    <w:rsid w:val="007E3014"/>
    <w:rsid w:val="007F790E"/>
    <w:rsid w:val="00800522"/>
    <w:rsid w:val="00804525"/>
    <w:rsid w:val="00817552"/>
    <w:rsid w:val="00817A64"/>
    <w:rsid w:val="00820756"/>
    <w:rsid w:val="00830930"/>
    <w:rsid w:val="0083306E"/>
    <w:rsid w:val="00843568"/>
    <w:rsid w:val="008567FF"/>
    <w:rsid w:val="00865904"/>
    <w:rsid w:val="00872F11"/>
    <w:rsid w:val="00873536"/>
    <w:rsid w:val="00873C38"/>
    <w:rsid w:val="00882866"/>
    <w:rsid w:val="00890A69"/>
    <w:rsid w:val="008C08A8"/>
    <w:rsid w:val="008C60F8"/>
    <w:rsid w:val="008D09C8"/>
    <w:rsid w:val="008D3AB2"/>
    <w:rsid w:val="008E3006"/>
    <w:rsid w:val="008E71F9"/>
    <w:rsid w:val="008F1AA7"/>
    <w:rsid w:val="008F31C5"/>
    <w:rsid w:val="009235C9"/>
    <w:rsid w:val="00927258"/>
    <w:rsid w:val="009434FF"/>
    <w:rsid w:val="009670DD"/>
    <w:rsid w:val="009676ED"/>
    <w:rsid w:val="0097081B"/>
    <w:rsid w:val="00974774"/>
    <w:rsid w:val="00982237"/>
    <w:rsid w:val="009931C6"/>
    <w:rsid w:val="009A04BA"/>
    <w:rsid w:val="009A4D40"/>
    <w:rsid w:val="009B15FA"/>
    <w:rsid w:val="009B6C01"/>
    <w:rsid w:val="009C4694"/>
    <w:rsid w:val="009D50C9"/>
    <w:rsid w:val="00A04447"/>
    <w:rsid w:val="00A04EF3"/>
    <w:rsid w:val="00A0611E"/>
    <w:rsid w:val="00A1445D"/>
    <w:rsid w:val="00A15057"/>
    <w:rsid w:val="00A2325E"/>
    <w:rsid w:val="00A60B21"/>
    <w:rsid w:val="00A756E5"/>
    <w:rsid w:val="00A80F22"/>
    <w:rsid w:val="00A958C8"/>
    <w:rsid w:val="00AA092F"/>
    <w:rsid w:val="00AB1C62"/>
    <w:rsid w:val="00AB6979"/>
    <w:rsid w:val="00AC1036"/>
    <w:rsid w:val="00AC144A"/>
    <w:rsid w:val="00AE3D24"/>
    <w:rsid w:val="00AF79ED"/>
    <w:rsid w:val="00B60358"/>
    <w:rsid w:val="00B640BA"/>
    <w:rsid w:val="00B922F0"/>
    <w:rsid w:val="00B9378D"/>
    <w:rsid w:val="00B94CC7"/>
    <w:rsid w:val="00BA0FE3"/>
    <w:rsid w:val="00BB1BCD"/>
    <w:rsid w:val="00BB6A3D"/>
    <w:rsid w:val="00BC6676"/>
    <w:rsid w:val="00BD3CCF"/>
    <w:rsid w:val="00BE26F2"/>
    <w:rsid w:val="00BE6551"/>
    <w:rsid w:val="00BE7958"/>
    <w:rsid w:val="00BF3D8C"/>
    <w:rsid w:val="00C03D18"/>
    <w:rsid w:val="00C06842"/>
    <w:rsid w:val="00C16366"/>
    <w:rsid w:val="00C2221F"/>
    <w:rsid w:val="00C2297A"/>
    <w:rsid w:val="00C41B88"/>
    <w:rsid w:val="00C42848"/>
    <w:rsid w:val="00C47D67"/>
    <w:rsid w:val="00C60B79"/>
    <w:rsid w:val="00C73E2E"/>
    <w:rsid w:val="00C761AC"/>
    <w:rsid w:val="00C8320B"/>
    <w:rsid w:val="00C95F8A"/>
    <w:rsid w:val="00CB50A3"/>
    <w:rsid w:val="00CD0C6E"/>
    <w:rsid w:val="00CE0123"/>
    <w:rsid w:val="00CE0A75"/>
    <w:rsid w:val="00D05657"/>
    <w:rsid w:val="00D064CA"/>
    <w:rsid w:val="00D12474"/>
    <w:rsid w:val="00D16867"/>
    <w:rsid w:val="00D277C2"/>
    <w:rsid w:val="00D44EF1"/>
    <w:rsid w:val="00D46BD6"/>
    <w:rsid w:val="00D5030D"/>
    <w:rsid w:val="00D504BB"/>
    <w:rsid w:val="00D60142"/>
    <w:rsid w:val="00D672AD"/>
    <w:rsid w:val="00D82BA1"/>
    <w:rsid w:val="00D92469"/>
    <w:rsid w:val="00DC4DF3"/>
    <w:rsid w:val="00DD1286"/>
    <w:rsid w:val="00DD23B8"/>
    <w:rsid w:val="00DE4177"/>
    <w:rsid w:val="00DF055E"/>
    <w:rsid w:val="00DF5EC5"/>
    <w:rsid w:val="00E0176B"/>
    <w:rsid w:val="00E135B7"/>
    <w:rsid w:val="00E249C3"/>
    <w:rsid w:val="00E34484"/>
    <w:rsid w:val="00E37AF5"/>
    <w:rsid w:val="00E42486"/>
    <w:rsid w:val="00E518B1"/>
    <w:rsid w:val="00E55B01"/>
    <w:rsid w:val="00E5674B"/>
    <w:rsid w:val="00E638FB"/>
    <w:rsid w:val="00E6548F"/>
    <w:rsid w:val="00E67513"/>
    <w:rsid w:val="00E765CE"/>
    <w:rsid w:val="00E94F88"/>
    <w:rsid w:val="00EB6248"/>
    <w:rsid w:val="00EC738A"/>
    <w:rsid w:val="00ED6425"/>
    <w:rsid w:val="00ED6829"/>
    <w:rsid w:val="00EE1F8B"/>
    <w:rsid w:val="00EF5A09"/>
    <w:rsid w:val="00F06748"/>
    <w:rsid w:val="00F27CE9"/>
    <w:rsid w:val="00F40A44"/>
    <w:rsid w:val="00F82744"/>
    <w:rsid w:val="00F93AE1"/>
    <w:rsid w:val="00F94CCF"/>
    <w:rsid w:val="00FA1B1D"/>
    <w:rsid w:val="00FA401D"/>
    <w:rsid w:val="00FC3AC4"/>
    <w:rsid w:val="00FF42A7"/>
    <w:rsid w:val="00FF530A"/>
    <w:rsid w:val="00FF6270"/>
    <w:rsid w:val="00FF7D78"/>
    <w:rsid w:val="2AF5AE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38568"/>
  <w15:docId w15:val="{E3421881-C26F-4D82-8CA8-36CD9563C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 w:line="271" w:lineRule="auto"/>
      <w:ind w:left="25" w:hanging="3"/>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4245B"/>
    <w:pPr>
      <w:ind w:left="720"/>
      <w:contextualSpacing/>
    </w:pPr>
  </w:style>
  <w:style w:type="paragraph" w:styleId="Tekstpodstawowy">
    <w:name w:val="Body Text"/>
    <w:basedOn w:val="Normalny"/>
    <w:link w:val="TekstpodstawowyZnak"/>
    <w:rsid w:val="0064245B"/>
    <w:pPr>
      <w:tabs>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spacing w:after="0" w:line="240" w:lineRule="auto"/>
      <w:ind w:left="0" w:firstLine="0"/>
    </w:pPr>
    <w:rPr>
      <w:rFonts w:ascii="Arial Standard" w:eastAsia="Times New Roman" w:hAnsi="Arial Standard" w:cs="Times New Roman"/>
      <w:color w:val="auto"/>
      <w:szCs w:val="20"/>
      <w:lang w:val="de-DE" w:eastAsia="ar-SA"/>
    </w:rPr>
  </w:style>
  <w:style w:type="character" w:customStyle="1" w:styleId="TekstpodstawowyZnak">
    <w:name w:val="Tekst podstawowy Znak"/>
    <w:basedOn w:val="Domylnaczcionkaakapitu"/>
    <w:link w:val="Tekstpodstawowy"/>
    <w:rsid w:val="0064245B"/>
    <w:rPr>
      <w:rFonts w:ascii="Arial Standard" w:eastAsia="Times New Roman" w:hAnsi="Arial Standard" w:cs="Times New Roman"/>
      <w:szCs w:val="20"/>
      <w:lang w:val="de-DE" w:eastAsia="ar-SA"/>
    </w:rPr>
  </w:style>
  <w:style w:type="paragraph" w:styleId="Tekstdymka">
    <w:name w:val="Balloon Text"/>
    <w:basedOn w:val="Normalny"/>
    <w:link w:val="TekstdymkaZnak"/>
    <w:uiPriority w:val="99"/>
    <w:semiHidden/>
    <w:unhideWhenUsed/>
    <w:rsid w:val="008175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7552"/>
    <w:rPr>
      <w:rFonts w:ascii="Tahoma" w:eastAsia="Calibri" w:hAnsi="Tahoma" w:cs="Tahoma"/>
      <w:color w:val="000000"/>
      <w:sz w:val="16"/>
      <w:szCs w:val="16"/>
    </w:rPr>
  </w:style>
  <w:style w:type="paragraph" w:styleId="Tekstprzypisukocowego">
    <w:name w:val="endnote text"/>
    <w:basedOn w:val="Normalny"/>
    <w:link w:val="TekstprzypisukocowegoZnak"/>
    <w:uiPriority w:val="99"/>
    <w:semiHidden/>
    <w:unhideWhenUsed/>
    <w:rsid w:val="009B6C0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B6C01"/>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9B6C01"/>
    <w:rPr>
      <w:vertAlign w:val="superscript"/>
    </w:rPr>
  </w:style>
  <w:style w:type="paragraph" w:styleId="Nagwek">
    <w:name w:val="header"/>
    <w:basedOn w:val="Normalny"/>
    <w:link w:val="NagwekZnak"/>
    <w:uiPriority w:val="99"/>
    <w:unhideWhenUsed/>
    <w:rsid w:val="00FF7D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D78"/>
    <w:rPr>
      <w:rFonts w:ascii="Calibri" w:eastAsia="Calibri" w:hAnsi="Calibri" w:cs="Calibri"/>
      <w:color w:val="000000"/>
    </w:rPr>
  </w:style>
  <w:style w:type="paragraph" w:styleId="Stopka">
    <w:name w:val="footer"/>
    <w:basedOn w:val="Normalny"/>
    <w:link w:val="StopkaZnak"/>
    <w:uiPriority w:val="99"/>
    <w:unhideWhenUsed/>
    <w:rsid w:val="00FF7D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7D78"/>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81298">
      <w:bodyDiv w:val="1"/>
      <w:marLeft w:val="0"/>
      <w:marRight w:val="0"/>
      <w:marTop w:val="0"/>
      <w:marBottom w:val="0"/>
      <w:divBdr>
        <w:top w:val="none" w:sz="0" w:space="0" w:color="auto"/>
        <w:left w:val="none" w:sz="0" w:space="0" w:color="auto"/>
        <w:bottom w:val="none" w:sz="0" w:space="0" w:color="auto"/>
        <w:right w:val="none" w:sz="0" w:space="0" w:color="auto"/>
      </w:divBdr>
    </w:div>
    <w:div w:id="818617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71C4213CE6924BA3A850105AFAB4B5" ma:contentTypeVersion="4" ma:contentTypeDescription="Create a new document." ma:contentTypeScope="" ma:versionID="d965733322c2fc40ed0b1fd019035fcb">
  <xsd:schema xmlns:xsd="http://www.w3.org/2001/XMLSchema" xmlns:xs="http://www.w3.org/2001/XMLSchema" xmlns:p="http://schemas.microsoft.com/office/2006/metadata/properties" xmlns:ns2="16ed8a36-6a15-47d5-89f1-4c48d29f3bd4" targetNamespace="http://schemas.microsoft.com/office/2006/metadata/properties" ma:root="true" ma:fieldsID="1f41197d577675b56684b2691e9b502d" ns2:_="">
    <xsd:import namespace="16ed8a36-6a15-47d5-89f1-4c48d29f3bd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d8a36-6a15-47d5-89f1-4c48d29f3b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Nazw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D890C-E0B7-433F-AA55-C67458CCD0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F35016-48A9-42E8-8627-C7C3A5C5D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d8a36-6a15-47d5-89f1-4c48d29f3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9222BD-AFAF-4489-8C9E-2DD92C8DEC90}">
  <ds:schemaRefs>
    <ds:schemaRef ds:uri="http://schemas.microsoft.com/sharepoint/v3/contenttype/forms"/>
  </ds:schemaRefs>
</ds:datastoreItem>
</file>

<file path=customXml/itemProps4.xml><?xml version="1.0" encoding="utf-8"?>
<ds:datastoreItem xmlns:ds="http://schemas.openxmlformats.org/officeDocument/2006/customXml" ds:itemID="{133913D7-BE22-4869-8F1F-8656D14F8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3410</Words>
  <Characters>19438</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Bogusława Jesionek</dc:creator>
  <cp:lastModifiedBy>Delis-Szeląg Katarzyna</cp:lastModifiedBy>
  <cp:revision>2</cp:revision>
  <cp:lastPrinted>2019-05-08T10:42:00Z</cp:lastPrinted>
  <dcterms:created xsi:type="dcterms:W3CDTF">2022-08-19T16:04:00Z</dcterms:created>
  <dcterms:modified xsi:type="dcterms:W3CDTF">2022-08-19T16:04:00Z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2020-12-16T08:41:12Z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fd252db5-eee2-4082-be3e-0000fdd85130</vt:lpwstr>
  </property>
  <property fmtid="{D5CDD505-2E9C-101B-9397-08002B2CF9AE}" pid="8" name="MSIP_Label_43f08ec5-d6d9-4227-8387-ccbfcb3632c4_ContentBits">
    <vt:lpwstr>0</vt:lpwstr>
  </property>
  <property fmtid="{D5CDD505-2E9C-101B-9397-08002B2CF9AE}" pid="9" name="ContentTypeId">
    <vt:lpwstr>0x0101008871C4213CE6924BA3A850105AFAB4B5</vt:lpwstr>
  </property>
</Properties>
</file>